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5A0A6DC9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A3747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ab/>
      </w:r>
      <w:r w:rsidR="00DA1E07" w:rsidRPr="00DA1E07">
        <w:rPr>
          <w:rFonts w:ascii="Arial" w:hAnsi="Arial" w:cs="Arial"/>
          <w:sz w:val="22"/>
          <w:szCs w:val="22"/>
        </w:rPr>
        <w:t>R2-2504291</w:t>
      </w:r>
    </w:p>
    <w:bookmarkEnd w:id="0"/>
    <w:bookmarkEnd w:id="1"/>
    <w:p w14:paraId="0EFBAD35" w14:textId="69ECB2B0" w:rsidR="00A03B5B" w:rsidRPr="00361820" w:rsidRDefault="00EA3747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EA3747">
        <w:rPr>
          <w:rFonts w:ascii="Arial" w:eastAsia="Malgun Gothic" w:hAnsi="Arial" w:cs="Arial"/>
          <w:sz w:val="22"/>
          <w:szCs w:val="22"/>
          <w:lang w:val="en-US" w:eastAsia="en-US"/>
        </w:rPr>
        <w:t xml:space="preserve">St Julian’s, Malta, 19 – 23 May </w:t>
      </w:r>
      <w:r w:rsidR="00001616" w:rsidRPr="00001616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21876391" w14:textId="77777777" w:rsidR="00D77DEA" w:rsidRPr="009F7EA3" w:rsidRDefault="00D77DEA" w:rsidP="00D77DEA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6921C7">
        <w:rPr>
          <w:rFonts w:ascii="Arial" w:hAnsi="Arial" w:cs="Arial"/>
          <w:sz w:val="22"/>
        </w:rPr>
        <w:t>Agenda Item:</w:t>
      </w:r>
      <w:r w:rsidRPr="006921C7">
        <w:rPr>
          <w:rFonts w:ascii="Arial" w:hAnsi="Arial" w:cs="Arial"/>
          <w:sz w:val="22"/>
        </w:rPr>
        <w:tab/>
      </w:r>
      <w:r w:rsidRPr="006921C7">
        <w:rPr>
          <w:rFonts w:ascii="Arial" w:hAnsi="Arial" w:cs="Arial"/>
          <w:b w:val="0"/>
          <w:bCs/>
          <w:sz w:val="22"/>
        </w:rPr>
        <w:t>8.4.4 Procedures for LP-WUS in RRC_CONNECTED</w:t>
      </w:r>
    </w:p>
    <w:p w14:paraId="2F201713" w14:textId="35E6EA33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  <w:r w:rsidR="0021308A">
        <w:rPr>
          <w:rFonts w:ascii="Arial" w:hAnsi="Arial" w:cs="Arial"/>
          <w:b w:val="0"/>
          <w:bCs/>
          <w:sz w:val="22"/>
          <w:lang w:val="en-US"/>
        </w:rPr>
        <w:t xml:space="preserve">, </w:t>
      </w:r>
      <w:r w:rsidR="00AE7F38">
        <w:rPr>
          <w:rFonts w:ascii="Arial" w:hAnsi="Arial" w:cs="Arial"/>
          <w:b w:val="0"/>
          <w:bCs/>
          <w:sz w:val="22"/>
          <w:lang w:val="en-US"/>
        </w:rPr>
        <w:t xml:space="preserve">Huawei, HiSilicon, </w:t>
      </w:r>
      <w:r w:rsidR="00B308FC">
        <w:rPr>
          <w:rFonts w:ascii="Arial" w:hAnsi="Arial" w:cs="Arial"/>
          <w:b w:val="0"/>
          <w:bCs/>
          <w:sz w:val="22"/>
          <w:lang w:val="en-US"/>
        </w:rPr>
        <w:t xml:space="preserve">NEC, LGE, </w:t>
      </w:r>
      <w:r w:rsidR="00E51CA3">
        <w:rPr>
          <w:rFonts w:ascii="Arial" w:hAnsi="Arial" w:cs="Arial"/>
          <w:b w:val="0"/>
          <w:bCs/>
          <w:sz w:val="22"/>
          <w:lang w:val="en-US"/>
        </w:rPr>
        <w:t>Apple, InterDigital</w:t>
      </w:r>
      <w:r w:rsidR="00B06DF2">
        <w:rPr>
          <w:rFonts w:ascii="Arial" w:hAnsi="Arial" w:cs="Arial"/>
          <w:b w:val="0"/>
          <w:bCs/>
          <w:sz w:val="22"/>
          <w:lang w:val="en-US"/>
        </w:rPr>
        <w:t>, OPPO</w:t>
      </w:r>
      <w:r w:rsidR="008F447D">
        <w:rPr>
          <w:rFonts w:ascii="Arial" w:hAnsi="Arial" w:cs="Arial"/>
          <w:b w:val="0"/>
          <w:bCs/>
          <w:sz w:val="22"/>
          <w:lang w:val="en-US"/>
        </w:rPr>
        <w:t>, CATT</w:t>
      </w:r>
    </w:p>
    <w:p w14:paraId="7D220426" w14:textId="03DBD719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D77DEA">
        <w:rPr>
          <w:rFonts w:ascii="Arial" w:hAnsi="Arial" w:cs="Arial"/>
          <w:b w:val="0"/>
          <w:bCs/>
          <w:sz w:val="22"/>
          <w:lang w:val="en-US"/>
        </w:rPr>
        <w:t xml:space="preserve">LP-WUS and </w:t>
      </w:r>
      <w:r w:rsidR="00DE6C0D">
        <w:rPr>
          <w:rFonts w:ascii="Arial" w:hAnsi="Arial" w:cs="Arial"/>
          <w:b w:val="0"/>
          <w:bCs/>
          <w:sz w:val="22"/>
          <w:lang w:val="en-US"/>
        </w:rPr>
        <w:t>secondary</w:t>
      </w:r>
      <w:r w:rsidR="00D77DEA">
        <w:rPr>
          <w:rFonts w:ascii="Arial" w:hAnsi="Arial" w:cs="Arial"/>
          <w:b w:val="0"/>
          <w:bCs/>
          <w:sz w:val="22"/>
          <w:lang w:val="en-US"/>
        </w:rPr>
        <w:t xml:space="preserve"> DRX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144425AE" w14:textId="65D50FC2" w:rsidR="00F472AD" w:rsidRPr="00F472AD" w:rsidRDefault="006808E3" w:rsidP="00F472AD">
      <w:pPr>
        <w:rPr>
          <w:lang w:val="en-GB" w:eastAsia="zh-CN"/>
        </w:rPr>
      </w:pPr>
      <w:r>
        <w:rPr>
          <w:lang w:val="en-GB" w:eastAsia="zh-CN"/>
        </w:rPr>
        <w:t>A</w:t>
      </w:r>
      <w:r w:rsidR="00F472AD">
        <w:rPr>
          <w:lang w:val="en-GB" w:eastAsia="zh-CN"/>
        </w:rPr>
        <w:t xml:space="preserve"> way forward </w:t>
      </w:r>
      <w:r>
        <w:rPr>
          <w:lang w:val="en-GB" w:eastAsia="zh-CN"/>
        </w:rPr>
        <w:t>for</w:t>
      </w:r>
      <w:r w:rsidR="00F472AD">
        <w:rPr>
          <w:lang w:val="en-GB" w:eastAsia="zh-CN"/>
        </w:rPr>
        <w:t xml:space="preserve"> LP-WUS and </w:t>
      </w:r>
      <w:r w:rsidR="00A7737F">
        <w:rPr>
          <w:lang w:val="en-GB" w:eastAsia="zh-CN"/>
        </w:rPr>
        <w:t>secondary</w:t>
      </w:r>
      <w:r w:rsidR="00F472AD">
        <w:rPr>
          <w:lang w:val="en-GB" w:eastAsia="zh-CN"/>
        </w:rPr>
        <w:t xml:space="preserve"> DRX is discussed in this contribution. </w:t>
      </w:r>
    </w:p>
    <w:p w14:paraId="6F8A1D5D" w14:textId="77777777" w:rsidR="004D10CC" w:rsidRDefault="004D10CC" w:rsidP="004D10CC">
      <w:pPr>
        <w:pStyle w:val="Heading1"/>
      </w:pPr>
      <w:bookmarkStart w:id="2" w:name="_Toc242573354"/>
      <w:r>
        <w:t>Background</w:t>
      </w:r>
    </w:p>
    <w:p w14:paraId="634B36E9" w14:textId="0E53C779" w:rsidR="006808E3" w:rsidRPr="006808E3" w:rsidRDefault="006808E3" w:rsidP="006808E3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RAN1</w:t>
      </w:r>
    </w:p>
    <w:p w14:paraId="4B0360FF" w14:textId="3FCD3187" w:rsidR="00E54722" w:rsidRDefault="00E54722" w:rsidP="00E54722">
      <w:pPr>
        <w:spacing w:before="200"/>
        <w:rPr>
          <w:lang w:val="en-GB" w:eastAsia="zh-CN"/>
        </w:rPr>
      </w:pPr>
      <w:r>
        <w:rPr>
          <w:lang w:val="en-GB" w:eastAsia="zh-CN"/>
        </w:rPr>
        <w:t>RAN plenary confirmed that FR2 is within the scope of the LP-WUS WID [1,2]</w:t>
      </w:r>
      <w:r w:rsidR="003C48A3">
        <w:rPr>
          <w:lang w:val="en-GB" w:eastAsia="zh-CN"/>
        </w:rPr>
        <w:t xml:space="preserve">. And </w:t>
      </w:r>
      <w:r>
        <w:rPr>
          <w:lang w:val="en-GB" w:eastAsia="zh-CN"/>
        </w:rPr>
        <w:t>RAN1 reached agreements specifically for LP-WUS in FR2</w:t>
      </w:r>
      <w:r w:rsidR="003C48A3">
        <w:rPr>
          <w:lang w:val="en-GB" w:eastAsia="zh-CN"/>
        </w:rPr>
        <w:t xml:space="preserve">, e.g. </w:t>
      </w:r>
      <w:r w:rsidR="003C48A3" w:rsidRPr="005E2D55">
        <w:rPr>
          <w:rFonts w:eastAsiaTheme="minorEastAsia"/>
          <w:kern w:val="2"/>
          <w:lang w:eastAsia="zh-CN"/>
        </w:rPr>
        <w:t>support X=11 PRBs for LP-WUS and LP-SS with SCS 60kHz and 120kHz for FR2</w:t>
      </w:r>
      <w:r w:rsidR="003C48A3">
        <w:rPr>
          <w:rFonts w:eastAsiaTheme="minorEastAsia"/>
          <w:kern w:val="2"/>
          <w:lang w:eastAsia="zh-CN"/>
        </w:rPr>
        <w:t>.</w:t>
      </w:r>
    </w:p>
    <w:p w14:paraId="011101FB" w14:textId="343F904F" w:rsidR="00F472AD" w:rsidRDefault="00F472AD" w:rsidP="00F472AD">
      <w:pPr>
        <w:rPr>
          <w:lang w:val="en-GB" w:eastAsia="zh-CN"/>
        </w:rPr>
      </w:pPr>
      <w:r>
        <w:rPr>
          <w:lang w:val="en-GB" w:eastAsia="zh-CN"/>
        </w:rPr>
        <w:t xml:space="preserve">RAN1 discussed possible ways to </w:t>
      </w:r>
      <w:r w:rsidR="006326B1">
        <w:rPr>
          <w:lang w:val="en-GB" w:eastAsia="zh-CN"/>
        </w:rPr>
        <w:t>support</w:t>
      </w:r>
      <w:r>
        <w:rPr>
          <w:lang w:val="en-GB" w:eastAsia="zh-CN"/>
        </w:rPr>
        <w:t xml:space="preserve"> LP-WUS </w:t>
      </w:r>
      <w:r w:rsidR="003C48A3">
        <w:rPr>
          <w:lang w:val="en-GB" w:eastAsia="zh-CN"/>
        </w:rPr>
        <w:t>with secondary DRX (option 1-1)</w:t>
      </w:r>
      <w:r>
        <w:rPr>
          <w:lang w:val="en-GB" w:eastAsia="zh-CN"/>
        </w:rPr>
        <w:t xml:space="preserve"> but did not reach consensus</w:t>
      </w:r>
      <w:r w:rsidR="003C48A3">
        <w:rPr>
          <w:lang w:val="en-GB" w:eastAsia="zh-CN"/>
        </w:rPr>
        <w:t xml:space="preserve">, see appendix for further details. </w:t>
      </w:r>
    </w:p>
    <w:p w14:paraId="1F1BF21F" w14:textId="3052EEE6" w:rsidR="006808E3" w:rsidRPr="006808E3" w:rsidRDefault="006808E3" w:rsidP="00F472AD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RAN2</w:t>
      </w:r>
    </w:p>
    <w:p w14:paraId="6C48A71F" w14:textId="058FFBE6" w:rsidR="00F472AD" w:rsidRDefault="00F472AD" w:rsidP="00F472AD">
      <w:pPr>
        <w:rPr>
          <w:lang w:val="en-GB" w:eastAsia="zh-CN"/>
        </w:rPr>
      </w:pPr>
      <w:r>
        <w:rPr>
          <w:lang w:val="en-GB" w:eastAsia="zh-CN"/>
        </w:rPr>
        <w:t xml:space="preserve">RAN2 also discussed </w:t>
      </w:r>
      <w:r w:rsidR="00C14CA7">
        <w:rPr>
          <w:lang w:val="en-GB" w:eastAsia="zh-CN"/>
        </w:rPr>
        <w:t>how</w:t>
      </w:r>
      <w:r w:rsidR="00994C58">
        <w:rPr>
          <w:lang w:val="en-GB" w:eastAsia="zh-CN"/>
        </w:rPr>
        <w:t xml:space="preserve"> and </w:t>
      </w:r>
      <w:r w:rsidR="00C14CA7">
        <w:rPr>
          <w:lang w:val="en-GB" w:eastAsia="zh-CN"/>
        </w:rPr>
        <w:t xml:space="preserve">whether to support LP-WUS </w:t>
      </w:r>
      <w:r w:rsidR="004910AF">
        <w:rPr>
          <w:lang w:val="en-GB" w:eastAsia="zh-CN"/>
        </w:rPr>
        <w:t>with secondary DRX</w:t>
      </w:r>
      <w:r w:rsidR="00C14CA7">
        <w:rPr>
          <w:lang w:val="en-GB" w:eastAsia="zh-CN"/>
        </w:rPr>
        <w:t xml:space="preserve">. </w:t>
      </w:r>
      <w:r w:rsidR="00994C58">
        <w:rPr>
          <w:lang w:val="en-GB" w:eastAsia="zh-CN"/>
        </w:rPr>
        <w:t xml:space="preserve">But </w:t>
      </w:r>
      <w:r w:rsidR="00C14CA7">
        <w:rPr>
          <w:lang w:val="en-GB" w:eastAsia="zh-CN"/>
        </w:rPr>
        <w:t xml:space="preserve">RAN2 did not reach agreement </w:t>
      </w:r>
      <w:r w:rsidR="00994C58">
        <w:rPr>
          <w:lang w:val="en-GB" w:eastAsia="zh-CN"/>
        </w:rPr>
        <w:t>and</w:t>
      </w:r>
      <w:r w:rsidR="00C14CA7">
        <w:rPr>
          <w:lang w:val="en-GB" w:eastAsia="zh-CN"/>
        </w:rPr>
        <w:t xml:space="preserve"> will discuss the topic again:</w:t>
      </w:r>
    </w:p>
    <w:p w14:paraId="7FEC2319" w14:textId="5FB95051" w:rsidR="00C14CA7" w:rsidRPr="00C14CA7" w:rsidRDefault="00C14CA7" w:rsidP="00F472AD">
      <w:pPr>
        <w:pStyle w:val="Agreement"/>
        <w:tabs>
          <w:tab w:val="clear" w:pos="1619"/>
          <w:tab w:val="left" w:pos="1636"/>
        </w:tabs>
        <w:spacing w:after="120"/>
        <w:ind w:left="1633" w:hanging="357"/>
        <w:rPr>
          <w:lang w:eastAsia="zh-CN"/>
        </w:rPr>
      </w:pPr>
      <w:r>
        <w:rPr>
          <w:rFonts w:hint="eastAsia"/>
          <w:lang w:eastAsia="zh-CN"/>
        </w:rPr>
        <w:t xml:space="preserve">FFS </w:t>
      </w:r>
      <w:r>
        <w:rPr>
          <w:rFonts w:eastAsia="SimSun" w:hint="eastAsia"/>
          <w:lang w:eastAsia="zh-CN"/>
        </w:rPr>
        <w:t>whether</w:t>
      </w:r>
      <w:r>
        <w:rPr>
          <w:rFonts w:hint="eastAsia"/>
          <w:lang w:eastAsia="zh-CN"/>
        </w:rPr>
        <w:t>/how to support LP-WUS</w:t>
      </w:r>
      <w:r>
        <w:rPr>
          <w:rFonts w:eastAsia="SimSun" w:hint="eastAsia"/>
          <w:lang w:eastAsia="zh-CN"/>
        </w:rPr>
        <w:t xml:space="preserve"> (including O</w:t>
      </w:r>
      <w:r>
        <w:rPr>
          <w:rFonts w:eastAsia="SimSun"/>
          <w:lang w:eastAsia="zh-CN"/>
        </w:rPr>
        <w:t>p</w:t>
      </w:r>
      <w:r>
        <w:rPr>
          <w:rFonts w:eastAsia="SimSun" w:hint="eastAsia"/>
          <w:lang w:eastAsia="zh-CN"/>
        </w:rPr>
        <w:t>tion 1-1 and 1-2)</w:t>
      </w:r>
      <w:r>
        <w:rPr>
          <w:rFonts w:hint="eastAsia"/>
          <w:lang w:eastAsia="zh-CN"/>
        </w:rPr>
        <w:t xml:space="preserve"> and dual DRX group</w:t>
      </w:r>
    </w:p>
    <w:p w14:paraId="1DEB3AB7" w14:textId="77777777" w:rsidR="00FA27C0" w:rsidRDefault="009D725A" w:rsidP="00FA27C0">
      <w:pPr>
        <w:pStyle w:val="Heading1"/>
      </w:pPr>
      <w:r>
        <w:t>Discussion</w:t>
      </w:r>
      <w:bookmarkEnd w:id="2"/>
    </w:p>
    <w:p w14:paraId="08B4A142" w14:textId="38ECFDF8" w:rsidR="00DE6C0D" w:rsidRDefault="006808E3" w:rsidP="00DE6C0D">
      <w:pPr>
        <w:pStyle w:val="Heading2"/>
      </w:pPr>
      <w:r>
        <w:t>A quick reminder on s</w:t>
      </w:r>
      <w:r w:rsidR="004910AF">
        <w:t>econdary</w:t>
      </w:r>
      <w:r w:rsidR="00DE6C0D">
        <w:t xml:space="preserve"> DRX</w:t>
      </w:r>
    </w:p>
    <w:p w14:paraId="680308DF" w14:textId="62FA3420" w:rsidR="00E83A60" w:rsidRPr="00E83A60" w:rsidRDefault="00E83A60" w:rsidP="00E83A60">
      <w:pPr>
        <w:rPr>
          <w:lang w:val="en-SE" w:eastAsia="zh-CN"/>
        </w:rPr>
      </w:pPr>
      <w:r>
        <w:rPr>
          <w:lang w:val="en-GB" w:eastAsia="zh-CN"/>
        </w:rPr>
        <w:t>When C</w:t>
      </w:r>
      <w:r w:rsidR="008C0971">
        <w:rPr>
          <w:lang w:val="en-GB" w:eastAsia="zh-CN"/>
        </w:rPr>
        <w:t>arrier Aggregation (CA)</w:t>
      </w:r>
      <w:r>
        <w:rPr>
          <w:lang w:val="en-GB" w:eastAsia="zh-CN"/>
        </w:rPr>
        <w:t xml:space="preserve"> is configured the Cell Group can be divided into </w:t>
      </w:r>
      <w:r w:rsidRPr="00E83A60">
        <w:rPr>
          <w:lang w:val="en-GB" w:eastAsia="zh-CN"/>
        </w:rPr>
        <w:t xml:space="preserve">two DRX groups: </w:t>
      </w:r>
      <w:r w:rsidR="008C0971">
        <w:rPr>
          <w:lang w:val="en-GB" w:eastAsia="zh-CN"/>
        </w:rPr>
        <w:t xml:space="preserve">a </w:t>
      </w:r>
      <w:r w:rsidRPr="00E83A60">
        <w:rPr>
          <w:lang w:val="en-GB" w:eastAsia="zh-CN"/>
        </w:rPr>
        <w:t xml:space="preserve">default DRX group (e.g. FR1 cells) and </w:t>
      </w:r>
      <w:r w:rsidR="008C0971">
        <w:rPr>
          <w:lang w:val="en-GB" w:eastAsia="zh-CN"/>
        </w:rPr>
        <w:t xml:space="preserve">a </w:t>
      </w:r>
      <w:r w:rsidRPr="00E83A60">
        <w:rPr>
          <w:lang w:val="en-GB" w:eastAsia="zh-CN"/>
        </w:rPr>
        <w:t>secondary DRX group (e.g. FR2 cells)</w:t>
      </w:r>
      <w:r>
        <w:rPr>
          <w:lang w:val="en-GB" w:eastAsia="zh-CN"/>
        </w:rPr>
        <w:t xml:space="preserve">. </w:t>
      </w:r>
      <w:r w:rsidRPr="00E83A60">
        <w:rPr>
          <w:lang w:val="en-GB" w:eastAsia="zh-CN"/>
        </w:rPr>
        <w:t xml:space="preserve">The secondary DRX group </w:t>
      </w:r>
      <w:r>
        <w:rPr>
          <w:lang w:val="en-GB" w:eastAsia="zh-CN"/>
        </w:rPr>
        <w:t xml:space="preserve">can be configured with a separate (and </w:t>
      </w:r>
      <w:r w:rsidRPr="00E83A60">
        <w:rPr>
          <w:lang w:val="en-GB" w:eastAsia="zh-CN"/>
        </w:rPr>
        <w:t>shorter</w:t>
      </w:r>
      <w:r>
        <w:rPr>
          <w:lang w:val="en-GB" w:eastAsia="zh-CN"/>
        </w:rPr>
        <w:t>)</w:t>
      </w:r>
      <w:r w:rsidRPr="00E83A60">
        <w:rPr>
          <w:lang w:val="en-GB" w:eastAsia="zh-CN"/>
        </w:rPr>
        <w:t xml:space="preserve"> </w:t>
      </w:r>
      <w:r w:rsidRPr="00E83A60">
        <w:rPr>
          <w:i/>
          <w:iCs/>
          <w:lang w:val="en-GB" w:eastAsia="zh-CN"/>
        </w:rPr>
        <w:t>on-duration timer</w:t>
      </w:r>
      <w:r w:rsidRPr="00E83A60">
        <w:rPr>
          <w:lang w:val="en-GB" w:eastAsia="zh-CN"/>
        </w:rPr>
        <w:t xml:space="preserve"> and </w:t>
      </w:r>
      <w:r>
        <w:rPr>
          <w:lang w:val="en-GB" w:eastAsia="zh-CN"/>
        </w:rPr>
        <w:t xml:space="preserve">a separate (and </w:t>
      </w:r>
      <w:r w:rsidRPr="00E83A60">
        <w:rPr>
          <w:lang w:val="en-GB" w:eastAsia="zh-CN"/>
        </w:rPr>
        <w:t>shorter</w:t>
      </w:r>
      <w:r>
        <w:rPr>
          <w:lang w:val="en-GB" w:eastAsia="zh-CN"/>
        </w:rPr>
        <w:t>)</w:t>
      </w:r>
      <w:r w:rsidRPr="00E83A60">
        <w:rPr>
          <w:lang w:val="en-GB" w:eastAsia="zh-CN"/>
        </w:rPr>
        <w:t xml:space="preserve"> </w:t>
      </w:r>
      <w:r w:rsidRPr="00E83A60">
        <w:rPr>
          <w:i/>
          <w:iCs/>
          <w:lang w:val="en-GB" w:eastAsia="zh-CN"/>
        </w:rPr>
        <w:t>drx-inactivity timer</w:t>
      </w:r>
      <w:r w:rsidRPr="00E83A60">
        <w:rPr>
          <w:lang w:val="en-GB" w:eastAsia="zh-CN"/>
        </w:rPr>
        <w:t xml:space="preserve"> compared to the default group</w:t>
      </w:r>
      <w:r>
        <w:rPr>
          <w:lang w:val="en-GB" w:eastAsia="zh-CN"/>
        </w:rPr>
        <w:t>. Such a configuration enables the FR2 cells</w:t>
      </w:r>
      <w:r w:rsidR="008C0971">
        <w:rPr>
          <w:lang w:val="en-GB" w:eastAsia="zh-CN"/>
        </w:rPr>
        <w:t xml:space="preserve">, </w:t>
      </w:r>
      <w:r>
        <w:rPr>
          <w:lang w:val="en-GB" w:eastAsia="zh-CN"/>
        </w:rPr>
        <w:t>which are more power consuming compared to the FR1 cells</w:t>
      </w:r>
      <w:r w:rsidR="008C0971">
        <w:rPr>
          <w:lang w:val="en-GB" w:eastAsia="zh-CN"/>
        </w:rPr>
        <w:t xml:space="preserve">, </w:t>
      </w:r>
      <w:r>
        <w:rPr>
          <w:lang w:val="en-GB" w:eastAsia="zh-CN"/>
        </w:rPr>
        <w:t xml:space="preserve">to go to sleep more quickly compared to the FR1 cells: </w:t>
      </w:r>
    </w:p>
    <w:p w14:paraId="4152FD74" w14:textId="023FAB18" w:rsidR="00E83A60" w:rsidRDefault="008C0971" w:rsidP="00DE6C0D">
      <w:pPr>
        <w:rPr>
          <w:lang w:val="en-GB" w:eastAsia="zh-CN"/>
        </w:rPr>
      </w:pPr>
      <w:r w:rsidRPr="008C0971">
        <w:rPr>
          <w:noProof/>
          <w:lang w:eastAsia="zh-CN"/>
        </w:rPr>
        <w:lastRenderedPageBreak/>
        <w:drawing>
          <wp:inline distT="0" distB="0" distL="0" distR="0" wp14:anchorId="34D326D7" wp14:editId="6CD336B3">
            <wp:extent cx="5943600" cy="2291207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0A13253F-8A55-4A94-9F98-D3BAE9A2A08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0A13253F-8A55-4A94-9F98-D3BAE9A2A08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12812" t="30903" r="13125" b="18334"/>
                    <a:stretch/>
                  </pic:blipFill>
                  <pic:spPr bwMode="auto">
                    <a:xfrm>
                      <a:off x="0" y="0"/>
                      <a:ext cx="5943600" cy="22912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4C6849" w14:textId="445471A8" w:rsidR="003D2AAE" w:rsidRDefault="00E83A60" w:rsidP="003D2AAE">
      <w:pPr>
        <w:rPr>
          <w:lang w:val="sv-SE" w:eastAsia="zh-CN"/>
        </w:rPr>
      </w:pPr>
      <w:r w:rsidRPr="00E83A60">
        <w:rPr>
          <w:lang w:val="sv-SE" w:eastAsia="zh-CN"/>
        </w:rPr>
        <w:t>The DRX operation is independent between the default and secondary DRX group</w:t>
      </w:r>
      <w:r w:rsidR="008C0971">
        <w:rPr>
          <w:lang w:val="sv-SE" w:eastAsia="zh-CN"/>
        </w:rPr>
        <w:t xml:space="preserve">, but the onduration starts at the same time in both DRX groups, i.e. at the beginning of the DRX cycle. </w:t>
      </w:r>
    </w:p>
    <w:p w14:paraId="145DAD96" w14:textId="7612C4B1" w:rsidR="003D2AAE" w:rsidRDefault="003D2AAE" w:rsidP="003D2AAE">
      <w:pPr>
        <w:pStyle w:val="Heading2"/>
      </w:pPr>
      <w:r>
        <w:t>Proposed way forward</w:t>
      </w:r>
    </w:p>
    <w:p w14:paraId="28E60E5A" w14:textId="77777777" w:rsidR="003D2AAE" w:rsidRDefault="003D2AAE" w:rsidP="003D2AAE">
      <w:pPr>
        <w:rPr>
          <w:lang w:val="en-GB" w:eastAsia="zh-CN"/>
        </w:rPr>
      </w:pPr>
      <w:r>
        <w:rPr>
          <w:lang w:val="en-GB" w:eastAsia="zh-CN"/>
        </w:rPr>
        <w:t xml:space="preserve">When LP-WUS is configured with secondary DRX then the following configuration options can be identified: </w:t>
      </w:r>
    </w:p>
    <w:p w14:paraId="1CC15F20" w14:textId="77777777" w:rsidR="003D2AAE" w:rsidRPr="00DF3B52" w:rsidRDefault="003D2AAE" w:rsidP="003D2AAE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DF3B52">
        <w:rPr>
          <w:lang w:val="en-GB" w:eastAsia="zh-CN"/>
        </w:rPr>
        <w:t xml:space="preserve">LP-WUS </w:t>
      </w:r>
      <w:r>
        <w:rPr>
          <w:lang w:val="en-GB" w:eastAsia="zh-CN"/>
        </w:rPr>
        <w:t xml:space="preserve">configured </w:t>
      </w:r>
      <w:r w:rsidRPr="00DF3B52">
        <w:rPr>
          <w:lang w:val="en-GB" w:eastAsia="zh-CN"/>
        </w:rPr>
        <w:t>on PCell in FR1 only</w:t>
      </w:r>
    </w:p>
    <w:p w14:paraId="416B0C97" w14:textId="77777777" w:rsidR="003D2AAE" w:rsidRPr="00DF3B52" w:rsidRDefault="003D2AAE" w:rsidP="003D2AAE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DF3B52">
        <w:rPr>
          <w:lang w:val="en-GB" w:eastAsia="zh-CN"/>
        </w:rPr>
        <w:t xml:space="preserve">LP-WUS </w:t>
      </w:r>
      <w:r>
        <w:rPr>
          <w:lang w:val="en-GB" w:eastAsia="zh-CN"/>
        </w:rPr>
        <w:t xml:space="preserve">configured </w:t>
      </w:r>
      <w:r w:rsidRPr="00DF3B52">
        <w:rPr>
          <w:lang w:val="en-GB" w:eastAsia="zh-CN"/>
        </w:rPr>
        <w:t>on an SCell in FR2 only</w:t>
      </w:r>
    </w:p>
    <w:p w14:paraId="42CEDF03" w14:textId="77777777" w:rsidR="003D2AAE" w:rsidRPr="00DA3F99" w:rsidRDefault="003D2AAE" w:rsidP="003D2AAE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DF3B52">
        <w:rPr>
          <w:lang w:val="en-GB" w:eastAsia="zh-CN"/>
        </w:rPr>
        <w:t xml:space="preserve">LP-WUS </w:t>
      </w:r>
      <w:r>
        <w:rPr>
          <w:lang w:val="en-GB" w:eastAsia="zh-CN"/>
        </w:rPr>
        <w:t xml:space="preserve">configured </w:t>
      </w:r>
      <w:r w:rsidRPr="00DF3B52">
        <w:rPr>
          <w:lang w:val="en-GB" w:eastAsia="zh-CN"/>
        </w:rPr>
        <w:t xml:space="preserve">on PCell in FR1 and </w:t>
      </w:r>
      <w:r>
        <w:rPr>
          <w:lang w:val="en-GB" w:eastAsia="zh-CN"/>
        </w:rPr>
        <w:t xml:space="preserve">configured on </w:t>
      </w:r>
      <w:r w:rsidRPr="00DF3B52">
        <w:rPr>
          <w:lang w:val="en-GB" w:eastAsia="zh-CN"/>
        </w:rPr>
        <w:t>an SCell in FR2</w:t>
      </w:r>
    </w:p>
    <w:p w14:paraId="154E4DFC" w14:textId="77777777" w:rsidR="003D2AAE" w:rsidRDefault="003D2AAE" w:rsidP="003D2AAE">
      <w:pPr>
        <w:rPr>
          <w:lang w:val="en-GB" w:eastAsia="zh-CN"/>
        </w:rPr>
      </w:pPr>
      <w:r>
        <w:rPr>
          <w:lang w:val="en-GB" w:eastAsia="zh-CN"/>
        </w:rPr>
        <w:t xml:space="preserve">For option 1, 2 and 3 the following observation can be made when LP-WUS is detected: </w:t>
      </w:r>
    </w:p>
    <w:p w14:paraId="7812727E" w14:textId="77777777" w:rsidR="003D2AAE" w:rsidRDefault="003D2AAE" w:rsidP="003D2AAE">
      <w:pPr>
        <w:pStyle w:val="ListParagraph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>With option 1 and 2 there are two possible behaviours:</w:t>
      </w:r>
    </w:p>
    <w:p w14:paraId="76BF4395" w14:textId="16AF5E42" w:rsidR="003D2AAE" w:rsidRDefault="003D2AAE" w:rsidP="003D2AAE">
      <w:pPr>
        <w:pStyle w:val="ListParagraph"/>
        <w:numPr>
          <w:ilvl w:val="1"/>
          <w:numId w:val="9"/>
        </w:numPr>
        <w:rPr>
          <w:lang w:val="en-GB" w:eastAsia="zh-CN"/>
        </w:rPr>
      </w:pPr>
      <w:r>
        <w:rPr>
          <w:lang w:val="en-GB" w:eastAsia="zh-CN"/>
        </w:rPr>
        <w:t>LP-WUS wakes-up all the cells of the DRX group</w:t>
      </w:r>
      <w:r w:rsidR="00C85B6E">
        <w:rPr>
          <w:lang w:val="en-GB" w:eastAsia="zh-CN"/>
        </w:rPr>
        <w:t xml:space="preserve"> where it is configured</w:t>
      </w:r>
      <w:r>
        <w:rPr>
          <w:lang w:val="en-GB" w:eastAsia="zh-CN"/>
        </w:rPr>
        <w:t>, or</w:t>
      </w:r>
    </w:p>
    <w:p w14:paraId="2290960E" w14:textId="77777777" w:rsidR="003D2AAE" w:rsidRDefault="003D2AAE" w:rsidP="003D2AAE">
      <w:pPr>
        <w:pStyle w:val="ListParagraph"/>
        <w:numPr>
          <w:ilvl w:val="1"/>
          <w:numId w:val="9"/>
        </w:numPr>
        <w:rPr>
          <w:lang w:val="en-GB" w:eastAsia="zh-CN"/>
        </w:rPr>
      </w:pPr>
      <w:r>
        <w:rPr>
          <w:lang w:val="en-GB" w:eastAsia="zh-CN"/>
        </w:rPr>
        <w:t>LP-WUS wakes-up all the cells of both DRX groups</w:t>
      </w:r>
    </w:p>
    <w:p w14:paraId="1FD9525B" w14:textId="25BC63B7" w:rsidR="003D2AAE" w:rsidRDefault="003D2AAE" w:rsidP="003D2AAE">
      <w:pPr>
        <w:pStyle w:val="ListParagraph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With option 3 the LP-WUS wakes up all the cells of the DRX group </w:t>
      </w:r>
      <w:r w:rsidR="00C85B6E">
        <w:rPr>
          <w:lang w:val="en-GB" w:eastAsia="zh-CN"/>
        </w:rPr>
        <w:t>where it is configured</w:t>
      </w:r>
      <w:r>
        <w:rPr>
          <w:lang w:val="en-GB" w:eastAsia="zh-CN"/>
        </w:rPr>
        <w:t>.</w:t>
      </w:r>
    </w:p>
    <w:p w14:paraId="6F393A88" w14:textId="77777777" w:rsidR="003D2AAE" w:rsidRDefault="003D2AAE" w:rsidP="003D2AAE">
      <w:pPr>
        <w:rPr>
          <w:lang w:val="en-GB" w:eastAsia="zh-CN"/>
        </w:rPr>
      </w:pPr>
      <w:r>
        <w:rPr>
          <w:lang w:val="en-GB" w:eastAsia="zh-CN"/>
        </w:rPr>
        <w:t xml:space="preserve">When the UE is monitoring LP-WUS outside Active Time and there is a new data burst, then it is beneficial to wake-up the </w:t>
      </w:r>
      <w:r w:rsidRPr="003901F6">
        <w:rPr>
          <w:b/>
          <w:bCs/>
          <w:lang w:val="en-GB" w:eastAsia="zh-CN"/>
        </w:rPr>
        <w:t>all the cells of both DRX group</w:t>
      </w:r>
      <w:r>
        <w:rPr>
          <w:lang w:val="en-GB" w:eastAsia="zh-CN"/>
        </w:rPr>
        <w:t xml:space="preserve">, i.e. to obtain maximum throughput. </w:t>
      </w:r>
    </w:p>
    <w:p w14:paraId="01876C92" w14:textId="77777777" w:rsidR="003D2AAE" w:rsidRPr="00510357" w:rsidRDefault="003D2AAE" w:rsidP="003D2AAE">
      <w:pPr>
        <w:rPr>
          <w:lang w:val="en-GB" w:eastAsia="zh-CN"/>
        </w:rPr>
      </w:pPr>
      <w:r>
        <w:rPr>
          <w:lang w:val="en-GB" w:eastAsia="zh-CN"/>
        </w:rPr>
        <w:t xml:space="preserve">Companies have expressed concerns with option 3, i.e. to support one LP-WUS on FR1 and another LP-WUS on FR2. There is additional complexity to support option 3 while option 3 provides little benefit compared to option 1 and 2 when the LP-WUS wakes up all the cells of both DRX groups. </w:t>
      </w:r>
    </w:p>
    <w:p w14:paraId="435CC593" w14:textId="77777777" w:rsidR="003D2AAE" w:rsidRDefault="003D2AAE" w:rsidP="003D2AAE">
      <w:pPr>
        <w:rPr>
          <w:lang w:val="en-GB" w:eastAsia="zh-CN"/>
        </w:rPr>
      </w:pPr>
      <w:r>
        <w:rPr>
          <w:lang w:val="en-GB" w:eastAsia="zh-CN"/>
        </w:rPr>
        <w:t xml:space="preserve">Furthermore companies expressed concerns to support LP-WUS on a </w:t>
      </w:r>
      <w:r w:rsidRPr="003901F6">
        <w:rPr>
          <w:b/>
          <w:bCs/>
          <w:lang w:val="en-GB" w:eastAsia="zh-CN"/>
        </w:rPr>
        <w:t>secondary cell</w:t>
      </w:r>
      <w:r>
        <w:rPr>
          <w:lang w:val="en-GB" w:eastAsia="zh-CN"/>
        </w:rPr>
        <w:t xml:space="preserve"> in FR2, i.e. this may require further discussions in RAN1. </w:t>
      </w:r>
    </w:p>
    <w:p w14:paraId="59147C82" w14:textId="77777777" w:rsidR="003D2AAE" w:rsidRDefault="003D2AAE" w:rsidP="003D2AAE">
      <w:pPr>
        <w:rPr>
          <w:lang w:val="en-GB" w:eastAsia="zh-CN"/>
        </w:rPr>
      </w:pPr>
      <w:r>
        <w:rPr>
          <w:lang w:val="en-GB" w:eastAsia="zh-CN"/>
        </w:rPr>
        <w:t>Therefore it is proposed:</w:t>
      </w:r>
    </w:p>
    <w:p w14:paraId="580A56FE" w14:textId="1BE57436" w:rsidR="003D2AAE" w:rsidRPr="003D2AAE" w:rsidRDefault="003D2AAE" w:rsidP="003D2AAE">
      <w:pPr>
        <w:pStyle w:val="Proposal"/>
        <w:rPr>
          <w:lang w:val="en-GB"/>
        </w:rPr>
      </w:pPr>
      <w:bookmarkStart w:id="3" w:name="_Hlk197590264"/>
      <w:bookmarkStart w:id="4" w:name="_Toc197683884"/>
      <w:r>
        <w:rPr>
          <w:lang w:val="en-GB"/>
        </w:rPr>
        <w:t>LP-WUS can be configured on the PCell with secondary DRX. LP-WUS with secondary DRX is supported with option 1-1 and 1-2, i.e.</w:t>
      </w:r>
      <w:r w:rsidR="002151D4">
        <w:rPr>
          <w:lang w:val="en-GB"/>
        </w:rPr>
        <w:t xml:space="preserve"> the UE monitors LP-WUS before the on-duration occasion or periodically outside ActiveTime. </w:t>
      </w:r>
      <w:r>
        <w:rPr>
          <w:lang w:val="en-GB"/>
        </w:rPr>
        <w:t xml:space="preserve"> </w:t>
      </w:r>
      <w:r w:rsidR="002151D4">
        <w:rPr>
          <w:lang w:val="en-GB"/>
        </w:rPr>
        <w:t xml:space="preserve">When LP-WUS is detected, then </w:t>
      </w:r>
      <w:r w:rsidR="0088463D">
        <w:rPr>
          <w:lang w:val="en-GB"/>
        </w:rPr>
        <w:t>UE starts</w:t>
      </w:r>
      <w:r w:rsidR="002151D4">
        <w:rPr>
          <w:lang w:val="en-GB"/>
        </w:rPr>
        <w:t xml:space="preserve"> the</w:t>
      </w:r>
      <w:r w:rsidR="00414AD0">
        <w:rPr>
          <w:lang w:val="en-GB"/>
        </w:rPr>
        <w:t xml:space="preserve"> </w:t>
      </w:r>
      <w:r w:rsidR="00414AD0" w:rsidRPr="00C85B6E">
        <w:rPr>
          <w:i/>
          <w:iCs/>
          <w:lang w:val="en-GB"/>
        </w:rPr>
        <w:t>drx-onDurationTimer</w:t>
      </w:r>
      <w:r w:rsidR="00414AD0">
        <w:rPr>
          <w:lang w:val="en-GB"/>
        </w:rPr>
        <w:t xml:space="preserve"> </w:t>
      </w:r>
      <w:r w:rsidR="002151D4">
        <w:rPr>
          <w:lang w:val="en-GB"/>
        </w:rPr>
        <w:t xml:space="preserve">(with option 1-1) </w:t>
      </w:r>
      <w:r w:rsidR="00414AD0">
        <w:rPr>
          <w:lang w:val="en-GB"/>
        </w:rPr>
        <w:t>or</w:t>
      </w:r>
      <w:r w:rsidR="006538F7">
        <w:rPr>
          <w:lang w:val="en-GB"/>
        </w:rPr>
        <w:t xml:space="preserve"> the</w:t>
      </w:r>
      <w:r w:rsidR="00414AD0">
        <w:rPr>
          <w:lang w:val="en-GB"/>
        </w:rPr>
        <w:t xml:space="preserve"> </w:t>
      </w:r>
      <w:bookmarkStart w:id="5" w:name="_Hlk197590421"/>
      <w:r w:rsidR="00414AD0" w:rsidRPr="00C85B6E">
        <w:rPr>
          <w:i/>
          <w:iCs/>
          <w:lang w:val="en-GB"/>
        </w:rPr>
        <w:t>lpwus-PDCCHMonitoringTimer</w:t>
      </w:r>
      <w:r w:rsidR="00414AD0" w:rsidRPr="00C85B6E">
        <w:rPr>
          <w:lang w:val="en-GB"/>
        </w:rPr>
        <w:t xml:space="preserve"> </w:t>
      </w:r>
      <w:bookmarkEnd w:id="5"/>
      <w:r w:rsidR="002151D4">
        <w:rPr>
          <w:lang w:val="en-GB"/>
        </w:rPr>
        <w:t>(with option 1-2) in both DRX groups</w:t>
      </w:r>
      <w:r>
        <w:rPr>
          <w:lang w:val="en-GB"/>
        </w:rPr>
        <w:t>.</w:t>
      </w:r>
      <w:bookmarkEnd w:id="4"/>
    </w:p>
    <w:p w14:paraId="5E650D32" w14:textId="77777777" w:rsidR="009D725A" w:rsidRDefault="009D725A" w:rsidP="009D725A">
      <w:pPr>
        <w:pStyle w:val="Heading1"/>
        <w:jc w:val="both"/>
      </w:pPr>
      <w:bookmarkStart w:id="6" w:name="_Toc242573360"/>
      <w:bookmarkEnd w:id="3"/>
      <w:r>
        <w:lastRenderedPageBreak/>
        <w:t>Summary</w:t>
      </w:r>
      <w:bookmarkEnd w:id="6"/>
    </w:p>
    <w:p w14:paraId="65B81F03" w14:textId="3FB00BD2" w:rsidR="001659F2" w:rsidRDefault="001659F2" w:rsidP="001659F2">
      <w:bookmarkStart w:id="7" w:name="_Toc242573361"/>
      <w:r>
        <w:t xml:space="preserve">RAN2 is kindly asked to </w:t>
      </w:r>
      <w:r w:rsidR="00910638">
        <w:t xml:space="preserve">discuss </w:t>
      </w:r>
      <w:r w:rsidR="00702392">
        <w:t>LP-WUS with secondary DRX</w:t>
      </w:r>
      <w:r>
        <w:t xml:space="preserve">: </w:t>
      </w:r>
    </w:p>
    <w:bookmarkStart w:id="8" w:name="_Hlk159150618"/>
    <w:p w14:paraId="649D1E33" w14:textId="5B95E864" w:rsidR="005916B4" w:rsidRDefault="005C2ED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97683884" w:history="1">
        <w:r w:rsidR="005916B4" w:rsidRPr="000D62B4">
          <w:rPr>
            <w:rStyle w:val="Hyperlink"/>
            <w:noProof/>
            <w:lang w:val="en-GB"/>
          </w:rPr>
          <w:t>Proposal 1</w:t>
        </w:r>
        <w:r w:rsidR="005916B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5916B4" w:rsidRPr="000D62B4">
          <w:rPr>
            <w:rStyle w:val="Hyperlink"/>
            <w:noProof/>
            <w:lang w:val="en-GB"/>
          </w:rPr>
          <w:t xml:space="preserve">LP-WUS can be configured on the PCell with secondary DRX. LP-WUS with secondary DRX is supported with option 1-1 and 1-2, i.e. the UE monitors LP-WUS before the on-duration occasion or periodically outside ActiveTime.  When LP-WUS is detected, then UE starts the </w:t>
        </w:r>
        <w:r w:rsidR="005916B4" w:rsidRPr="000D62B4">
          <w:rPr>
            <w:rStyle w:val="Hyperlink"/>
            <w:i/>
            <w:iCs/>
            <w:noProof/>
            <w:lang w:val="en-GB"/>
          </w:rPr>
          <w:t>drx-onDurationTimer</w:t>
        </w:r>
        <w:r w:rsidR="005916B4" w:rsidRPr="000D62B4">
          <w:rPr>
            <w:rStyle w:val="Hyperlink"/>
            <w:noProof/>
            <w:lang w:val="en-GB"/>
          </w:rPr>
          <w:t xml:space="preserve"> (with option 1-1) or the </w:t>
        </w:r>
        <w:r w:rsidR="005916B4" w:rsidRPr="000D62B4">
          <w:rPr>
            <w:rStyle w:val="Hyperlink"/>
            <w:i/>
            <w:iCs/>
            <w:noProof/>
            <w:lang w:val="en-GB"/>
          </w:rPr>
          <w:t>lpwus-PDCCHMonitoringTimer</w:t>
        </w:r>
        <w:r w:rsidR="005916B4" w:rsidRPr="000D62B4">
          <w:rPr>
            <w:rStyle w:val="Hyperlink"/>
            <w:noProof/>
            <w:lang w:val="en-GB"/>
          </w:rPr>
          <w:t xml:space="preserve"> (with option 1-2) in both DRX groups.</w:t>
        </w:r>
      </w:hyperlink>
    </w:p>
    <w:p w14:paraId="1A6A95CD" w14:textId="7A9C7F0A" w:rsidR="005C2ED2" w:rsidRDefault="005C2ED2" w:rsidP="00856D9E">
      <w:r w:rsidRPr="008E3596">
        <w:fldChar w:fldCharType="end"/>
      </w:r>
      <w:bookmarkEnd w:id="8"/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7"/>
    </w:p>
    <w:p w14:paraId="58D14270" w14:textId="237803B9" w:rsidR="00E54722" w:rsidRDefault="005916B4" w:rsidP="00E5472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E54722" w:rsidRPr="00E2255C">
          <w:rPr>
            <w:rStyle w:val="Hyperlink"/>
            <w:rFonts w:cs="Arial"/>
            <w:sz w:val="16"/>
            <w:szCs w:val="16"/>
            <w:lang w:val="de-DE"/>
          </w:rPr>
          <w:t>RP-242361</w:t>
        </w:r>
      </w:hyperlink>
      <w:r w:rsidR="00E54722">
        <w:rPr>
          <w:rFonts w:cs="Arial"/>
          <w:sz w:val="16"/>
          <w:szCs w:val="16"/>
          <w:lang w:val="de-DE"/>
        </w:rPr>
        <w:t xml:space="preserve">, </w:t>
      </w:r>
      <w:r w:rsidR="00E54722" w:rsidRPr="00E2255C">
        <w:rPr>
          <w:rFonts w:cs="Arial"/>
          <w:i/>
          <w:iCs/>
          <w:sz w:val="16"/>
          <w:szCs w:val="16"/>
          <w:lang w:val="de-DE"/>
        </w:rPr>
        <w:t>Way forward on LPWUS for FR2</w:t>
      </w:r>
      <w:r w:rsidR="00E54722">
        <w:rPr>
          <w:rFonts w:cs="Arial"/>
          <w:sz w:val="16"/>
          <w:szCs w:val="16"/>
          <w:lang w:val="de-DE"/>
        </w:rPr>
        <w:t xml:space="preserve">, </w:t>
      </w:r>
      <w:r w:rsidR="00E54722" w:rsidRPr="00E2255C">
        <w:rPr>
          <w:rFonts w:cs="Arial"/>
          <w:sz w:val="16"/>
          <w:szCs w:val="16"/>
          <w:lang w:val="de-DE"/>
        </w:rPr>
        <w:t>vivo</w:t>
      </w:r>
      <w:r w:rsidR="00E54722">
        <w:rPr>
          <w:rFonts w:cs="Arial"/>
          <w:sz w:val="16"/>
          <w:szCs w:val="16"/>
          <w:lang w:val="de-DE"/>
        </w:rPr>
        <w:t>, DISC, RAN#105</w:t>
      </w:r>
    </w:p>
    <w:p w14:paraId="6EEE9DA6" w14:textId="2ED022E1" w:rsidR="00E54722" w:rsidRDefault="005916B4" w:rsidP="00E5472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E54722" w:rsidRPr="004E0DFB">
          <w:rPr>
            <w:rStyle w:val="Hyperlink"/>
            <w:sz w:val="16"/>
            <w:szCs w:val="16"/>
          </w:rPr>
          <w:t>RP-241824</w:t>
        </w:r>
      </w:hyperlink>
      <w:r w:rsidR="00E54722" w:rsidRPr="004E0DFB">
        <w:rPr>
          <w:rFonts w:cs="Arial"/>
          <w:sz w:val="16"/>
          <w:szCs w:val="16"/>
          <w:lang w:val="de-DE"/>
        </w:rPr>
        <w:t xml:space="preserve">, </w:t>
      </w:r>
      <w:r w:rsidR="00E54722" w:rsidRPr="004E0DFB">
        <w:rPr>
          <w:rFonts w:cs="Arial"/>
          <w:i/>
          <w:iCs/>
          <w:sz w:val="16"/>
          <w:szCs w:val="16"/>
          <w:lang w:val="de-DE"/>
        </w:rPr>
        <w:t>Revised WID Low-power wake-up signal and receiver for NR (LP-WUS/WUR)</w:t>
      </w:r>
      <w:r w:rsidR="00E54722" w:rsidRPr="004E0DFB">
        <w:rPr>
          <w:rFonts w:cs="Arial"/>
          <w:sz w:val="16"/>
          <w:szCs w:val="16"/>
          <w:lang w:val="de-DE"/>
        </w:rPr>
        <w:t>, CMCC, RAN#10</w:t>
      </w:r>
      <w:r w:rsidR="00E54722">
        <w:rPr>
          <w:rFonts w:cs="Arial"/>
          <w:sz w:val="16"/>
          <w:szCs w:val="16"/>
          <w:lang w:val="de-DE"/>
        </w:rPr>
        <w:t>5</w:t>
      </w:r>
    </w:p>
    <w:p w14:paraId="29F2ACB0" w14:textId="5F2185F7" w:rsidR="003C48A3" w:rsidRPr="003C48A3" w:rsidRDefault="003C48A3" w:rsidP="0018365A">
      <w:pPr>
        <w:pStyle w:val="Heading1"/>
      </w:pPr>
      <w:r w:rsidRPr="003C48A3">
        <w:t xml:space="preserve">Appendix: RAN1 </w:t>
      </w:r>
      <w:r>
        <w:t xml:space="preserve">discussion about </w:t>
      </w:r>
      <w:r w:rsidRPr="003C48A3">
        <w:t>CA with dual DRX</w:t>
      </w:r>
    </w:p>
    <w:p w14:paraId="49C79292" w14:textId="295E0960" w:rsidR="003C48A3" w:rsidRPr="00F472AD" w:rsidRDefault="005916B4" w:rsidP="003C48A3">
      <w:pPr>
        <w:spacing w:after="0"/>
        <w:rPr>
          <w:rFonts w:ascii="Times New Roman" w:hAnsi="Times New Roman"/>
          <w:sz w:val="18"/>
          <w:szCs w:val="18"/>
          <w:lang w:eastAsia="zh-CN" w:bidi="ar"/>
        </w:rPr>
      </w:pPr>
      <w:hyperlink r:id="rId10" w:history="1">
        <w:r w:rsidR="003C48A3" w:rsidRPr="00F472AD">
          <w:rPr>
            <w:rStyle w:val="Hyperlink"/>
            <w:rFonts w:ascii="Times New Roman" w:hAnsi="Times New Roman"/>
            <w:sz w:val="18"/>
            <w:szCs w:val="18"/>
            <w:lang w:eastAsia="zh-CN" w:bidi="ar"/>
          </w:rPr>
          <w:t>R1-2503055</w:t>
        </w:r>
      </w:hyperlink>
      <w:r w:rsidR="003C48A3" w:rsidRPr="00F472AD">
        <w:rPr>
          <w:rFonts w:ascii="Times New Roman" w:hAnsi="Times New Roman"/>
          <w:sz w:val="18"/>
          <w:szCs w:val="18"/>
          <w:lang w:eastAsia="zh-CN" w:bidi="ar"/>
        </w:rPr>
        <w:tab/>
        <w:t>FL summary #2 on LP-WUS operation in CONNECTED mode</w:t>
      </w:r>
      <w:r w:rsidR="003C48A3" w:rsidRPr="00F472AD">
        <w:rPr>
          <w:rFonts w:ascii="Times New Roman" w:hAnsi="Times New Roman"/>
          <w:sz w:val="18"/>
          <w:szCs w:val="18"/>
          <w:lang w:eastAsia="zh-CN" w:bidi="ar"/>
        </w:rPr>
        <w:tab/>
        <w:t>Moderator (NTT DOCOMO)</w:t>
      </w:r>
    </w:p>
    <w:p w14:paraId="084EBCA4" w14:textId="77777777" w:rsidR="003C48A3" w:rsidRDefault="003C48A3" w:rsidP="003C48A3">
      <w:pPr>
        <w:spacing w:after="0"/>
        <w:rPr>
          <w:rFonts w:ascii="Times New Roman" w:hAnsi="Times New Roman"/>
          <w:b/>
          <w:bCs/>
          <w:sz w:val="18"/>
          <w:szCs w:val="18"/>
          <w:lang w:eastAsia="zh-CN" w:bidi="ar"/>
        </w:rPr>
      </w:pPr>
    </w:p>
    <w:p w14:paraId="4FA78BA3" w14:textId="77777777" w:rsidR="003C48A3" w:rsidRPr="00E70D3A" w:rsidRDefault="003C48A3" w:rsidP="003C48A3">
      <w:pPr>
        <w:spacing w:after="0"/>
        <w:rPr>
          <w:rFonts w:ascii="Times New Roman" w:hAnsi="Times New Roman"/>
          <w:b/>
          <w:bCs/>
          <w:sz w:val="18"/>
          <w:szCs w:val="18"/>
          <w:lang w:eastAsia="zh-CN" w:bidi="ar"/>
        </w:rPr>
      </w:pPr>
      <w:r w:rsidRPr="00E70D3A">
        <w:rPr>
          <w:rFonts w:ascii="Times New Roman" w:hAnsi="Times New Roman"/>
          <w:b/>
          <w:bCs/>
          <w:sz w:val="18"/>
          <w:szCs w:val="18"/>
          <w:lang w:eastAsia="zh-CN" w:bidi="ar"/>
        </w:rPr>
        <w:t>Conclusion</w:t>
      </w:r>
    </w:p>
    <w:p w14:paraId="69A4BE8F" w14:textId="77777777" w:rsidR="003C48A3" w:rsidRPr="00F472AD" w:rsidRDefault="003C48A3" w:rsidP="003C48A3">
      <w:pPr>
        <w:spacing w:after="0"/>
        <w:contextualSpacing/>
        <w:rPr>
          <w:rFonts w:ascii="Times New Roman" w:hAnsi="Times New Roman"/>
          <w:sz w:val="18"/>
          <w:szCs w:val="18"/>
          <w:lang w:eastAsia="zh-CN"/>
        </w:rPr>
      </w:pPr>
      <w:r w:rsidRPr="00E70D3A">
        <w:rPr>
          <w:rFonts w:ascii="Times New Roman" w:hAnsi="Times New Roman"/>
          <w:sz w:val="18"/>
          <w:szCs w:val="18"/>
          <w:lang w:eastAsia="zh-CN"/>
        </w:rPr>
        <w:t xml:space="preserve">For the case </w:t>
      </w:r>
      <w:r w:rsidRPr="00F472AD">
        <w:rPr>
          <w:rFonts w:ascii="Times New Roman" w:hAnsi="Times New Roman"/>
          <w:sz w:val="18"/>
          <w:szCs w:val="18"/>
          <w:lang w:eastAsia="zh-CN"/>
        </w:rPr>
        <w:t xml:space="preserve">when UE is configured with CA </w:t>
      </w:r>
      <w:r w:rsidRPr="00F472AD">
        <w:rPr>
          <w:rFonts w:ascii="Times New Roman" w:hAnsi="Times New Roman"/>
          <w:sz w:val="18"/>
          <w:szCs w:val="18"/>
          <w:u w:val="single"/>
          <w:lang w:eastAsia="zh-CN"/>
        </w:rPr>
        <w:t>with</w:t>
      </w:r>
      <w:r w:rsidRPr="00F472AD">
        <w:rPr>
          <w:rFonts w:ascii="Times New Roman" w:hAnsi="Times New Roman"/>
          <w:sz w:val="18"/>
          <w:szCs w:val="18"/>
          <w:lang w:eastAsia="zh-CN"/>
        </w:rPr>
        <w:t xml:space="preserve"> dual DRX groups in RRC CONNECTED mode, at least for LP-WUS procedure Option 1-1</w:t>
      </w:r>
      <w:r w:rsidRPr="00F472AD">
        <w:rPr>
          <w:rFonts w:ascii="Times New Roman" w:eastAsia="Yu Mincho" w:hAnsi="Times New Roman"/>
          <w:sz w:val="18"/>
          <w:szCs w:val="18"/>
          <w:lang w:eastAsia="ja-JP"/>
        </w:rPr>
        <w:t>, t</w:t>
      </w:r>
      <w:r w:rsidRPr="00F472AD">
        <w:rPr>
          <w:rFonts w:ascii="Times New Roman" w:hAnsi="Times New Roman"/>
          <w:sz w:val="18"/>
          <w:szCs w:val="18"/>
          <w:lang w:eastAsia="zh-CN"/>
        </w:rPr>
        <w:t>here</w:t>
      </w:r>
      <w:r w:rsidRPr="00F472AD">
        <w:rPr>
          <w:rFonts w:ascii="Times New Roman" w:hAnsi="Times New Roman"/>
          <w:sz w:val="18"/>
          <w:szCs w:val="18"/>
        </w:rPr>
        <w:t xml:space="preserve"> is no consensus in RAN1 which of the following options to support for this case</w:t>
      </w:r>
      <w:r w:rsidRPr="00F472AD">
        <w:rPr>
          <w:rFonts w:ascii="Times New Roman" w:eastAsia="Yu Mincho" w:hAnsi="Times New Roman"/>
          <w:sz w:val="18"/>
          <w:szCs w:val="18"/>
          <w:lang w:eastAsia="ja-JP"/>
        </w:rPr>
        <w:t xml:space="preserve"> in Rel-19.</w:t>
      </w:r>
    </w:p>
    <w:p w14:paraId="702F65B0" w14:textId="77777777" w:rsidR="003C48A3" w:rsidRPr="00F472AD" w:rsidRDefault="003C48A3" w:rsidP="00F04A3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18"/>
          <w:szCs w:val="18"/>
          <w:lang w:eastAsia="zh-CN"/>
        </w:rPr>
      </w:pPr>
      <w:r w:rsidRPr="00F472AD">
        <w:rPr>
          <w:rFonts w:ascii="Times New Roman" w:eastAsia="Yu Mincho" w:hAnsi="Times New Roman"/>
          <w:sz w:val="18"/>
          <w:szCs w:val="18"/>
        </w:rPr>
        <w:t>Alt1</w:t>
      </w:r>
    </w:p>
    <w:p w14:paraId="655D06CC" w14:textId="77777777" w:rsidR="003C48A3" w:rsidRPr="00F472AD" w:rsidRDefault="003C48A3" w:rsidP="00F04A39">
      <w:pPr>
        <w:pStyle w:val="ListParagraph"/>
        <w:numPr>
          <w:ilvl w:val="1"/>
          <w:numId w:val="5"/>
        </w:numPr>
        <w:spacing w:after="0"/>
        <w:ind w:left="1260"/>
        <w:rPr>
          <w:rFonts w:ascii="Times New Roman" w:hAnsi="Times New Roman"/>
          <w:sz w:val="18"/>
          <w:szCs w:val="18"/>
          <w:lang w:eastAsia="zh-CN"/>
        </w:rPr>
      </w:pPr>
      <w:r w:rsidRPr="00F472AD">
        <w:rPr>
          <w:rFonts w:ascii="Times New Roman" w:eastAsia="Yu Mincho" w:hAnsi="Times New Roman"/>
          <w:sz w:val="18"/>
          <w:szCs w:val="18"/>
        </w:rPr>
        <w:t>Basic capability</w:t>
      </w:r>
    </w:p>
    <w:p w14:paraId="3CDAB5AC" w14:textId="77777777" w:rsidR="003C48A3" w:rsidRPr="00F472AD" w:rsidRDefault="003C48A3" w:rsidP="00F04A39">
      <w:pPr>
        <w:pStyle w:val="ListParagraph"/>
        <w:numPr>
          <w:ilvl w:val="2"/>
          <w:numId w:val="5"/>
        </w:numPr>
        <w:spacing w:after="0"/>
        <w:ind w:left="1710" w:hanging="270"/>
        <w:rPr>
          <w:rFonts w:ascii="Times New Roman" w:hAnsi="Times New Roman"/>
          <w:sz w:val="18"/>
          <w:szCs w:val="18"/>
          <w:lang w:eastAsia="zh-CN"/>
        </w:rPr>
      </w:pPr>
      <w:r w:rsidRPr="00F472AD">
        <w:rPr>
          <w:rFonts w:ascii="Times New Roman" w:hAnsi="Times New Roman"/>
          <w:sz w:val="18"/>
          <w:szCs w:val="18"/>
          <w:lang w:eastAsia="zh-CN"/>
        </w:rPr>
        <w:t xml:space="preserve">LP-WUS can be configured </w:t>
      </w:r>
      <w:r w:rsidRPr="00F472AD">
        <w:rPr>
          <w:rFonts w:ascii="Times New Roman" w:eastAsia="Yu Mincho" w:hAnsi="Times New Roman"/>
          <w:sz w:val="18"/>
          <w:szCs w:val="18"/>
        </w:rPr>
        <w:t xml:space="preserve">only </w:t>
      </w:r>
      <w:r w:rsidRPr="00F472AD">
        <w:rPr>
          <w:rFonts w:ascii="Times New Roman" w:hAnsi="Times New Roman"/>
          <w:sz w:val="18"/>
          <w:szCs w:val="18"/>
          <w:lang w:eastAsia="zh-CN"/>
        </w:rPr>
        <w:t xml:space="preserve">on </w:t>
      </w:r>
      <w:r w:rsidRPr="00F472AD">
        <w:rPr>
          <w:rFonts w:ascii="Times New Roman" w:eastAsia="Yu Mincho" w:hAnsi="Times New Roman"/>
          <w:sz w:val="18"/>
          <w:szCs w:val="18"/>
        </w:rPr>
        <w:t>PCell</w:t>
      </w:r>
    </w:p>
    <w:p w14:paraId="2D78611A" w14:textId="77777777" w:rsidR="003C48A3" w:rsidRPr="00F472AD" w:rsidRDefault="003C48A3" w:rsidP="00F04A39">
      <w:pPr>
        <w:pStyle w:val="ListParagraph"/>
        <w:numPr>
          <w:ilvl w:val="2"/>
          <w:numId w:val="5"/>
        </w:numPr>
        <w:spacing w:after="0"/>
        <w:ind w:left="1710" w:hanging="270"/>
        <w:rPr>
          <w:rFonts w:ascii="Times New Roman" w:hAnsi="Times New Roman"/>
          <w:sz w:val="18"/>
          <w:szCs w:val="18"/>
          <w:lang w:eastAsia="zh-CN"/>
        </w:rPr>
      </w:pPr>
      <w:r w:rsidRPr="00F472AD">
        <w:rPr>
          <w:rFonts w:ascii="Times New Roman" w:hAnsi="Times New Roman"/>
          <w:sz w:val="18"/>
          <w:szCs w:val="18"/>
          <w:lang w:eastAsia="zh-CN"/>
        </w:rPr>
        <w:t>LP-WUS indication is applicable to all serving cells of all DRX groups.</w:t>
      </w:r>
    </w:p>
    <w:p w14:paraId="7E31DF35" w14:textId="77777777" w:rsidR="003C48A3" w:rsidRPr="00F472AD" w:rsidRDefault="003C48A3" w:rsidP="00F04A39">
      <w:pPr>
        <w:pStyle w:val="ListParagraph"/>
        <w:numPr>
          <w:ilvl w:val="3"/>
          <w:numId w:val="5"/>
        </w:numPr>
        <w:spacing w:after="0"/>
        <w:ind w:left="2160" w:hanging="270"/>
        <w:rPr>
          <w:rFonts w:ascii="Times New Roman" w:eastAsia="Yu Mincho" w:hAnsi="Times New Roman"/>
          <w:sz w:val="18"/>
          <w:szCs w:val="18"/>
        </w:rPr>
      </w:pPr>
      <w:r w:rsidRPr="00F472AD">
        <w:rPr>
          <w:rFonts w:ascii="Times New Roman" w:hAnsi="Times New Roman"/>
          <w:sz w:val="18"/>
          <w:szCs w:val="18"/>
          <w:lang w:eastAsia="zh-CN"/>
        </w:rPr>
        <w:t>Note: There is no impact to PDCCH monitoring behaviour related to SCell dormancy/activation/deactivation</w:t>
      </w:r>
    </w:p>
    <w:p w14:paraId="5A4D005E" w14:textId="77777777" w:rsidR="003C48A3" w:rsidRPr="00F472AD" w:rsidRDefault="003C48A3" w:rsidP="00F04A39">
      <w:pPr>
        <w:pStyle w:val="ListParagraph"/>
        <w:numPr>
          <w:ilvl w:val="1"/>
          <w:numId w:val="5"/>
        </w:numPr>
        <w:spacing w:after="0"/>
        <w:ind w:left="1260"/>
        <w:rPr>
          <w:rFonts w:ascii="Times New Roman" w:eastAsia="Yu Mincho" w:hAnsi="Times New Roman"/>
          <w:sz w:val="18"/>
          <w:szCs w:val="18"/>
        </w:rPr>
      </w:pPr>
      <w:r w:rsidRPr="00F472AD">
        <w:rPr>
          <w:rFonts w:ascii="Times New Roman" w:eastAsia="Yu Mincho" w:hAnsi="Times New Roman"/>
          <w:sz w:val="18"/>
          <w:szCs w:val="18"/>
        </w:rPr>
        <w:t>Advanced capability</w:t>
      </w:r>
    </w:p>
    <w:p w14:paraId="571409C3" w14:textId="77777777" w:rsidR="003C48A3" w:rsidRPr="00F472AD" w:rsidRDefault="003C48A3" w:rsidP="00F04A39">
      <w:pPr>
        <w:pStyle w:val="ListParagraph"/>
        <w:numPr>
          <w:ilvl w:val="2"/>
          <w:numId w:val="5"/>
        </w:numPr>
        <w:spacing w:after="0"/>
        <w:ind w:left="1710" w:hanging="270"/>
        <w:rPr>
          <w:rFonts w:ascii="Times New Roman" w:hAnsi="Times New Roman"/>
          <w:sz w:val="18"/>
          <w:szCs w:val="18"/>
          <w:lang w:eastAsia="zh-CN"/>
        </w:rPr>
      </w:pPr>
      <w:r w:rsidRPr="00F472AD">
        <w:rPr>
          <w:rFonts w:ascii="Times New Roman" w:hAnsi="Times New Roman"/>
          <w:sz w:val="18"/>
          <w:szCs w:val="18"/>
          <w:lang w:eastAsia="zh-CN"/>
        </w:rPr>
        <w:t>LP-WUS can be configured on</w:t>
      </w:r>
      <w:r w:rsidRPr="00F472AD">
        <w:rPr>
          <w:rFonts w:ascii="Times New Roman" w:eastAsia="Yu Mincho" w:hAnsi="Times New Roman"/>
          <w:sz w:val="18"/>
          <w:szCs w:val="18"/>
        </w:rPr>
        <w:t xml:space="preserve"> PCell for primary </w:t>
      </w:r>
      <w:r w:rsidRPr="00F472AD">
        <w:rPr>
          <w:rFonts w:ascii="Times New Roman" w:hAnsi="Times New Roman"/>
          <w:sz w:val="18"/>
          <w:szCs w:val="18"/>
          <w:lang w:eastAsia="zh-CN"/>
        </w:rPr>
        <w:t>DRX group</w:t>
      </w:r>
      <w:r w:rsidRPr="00F472AD">
        <w:rPr>
          <w:rFonts w:ascii="Times New Roman" w:eastAsia="Yu Mincho" w:hAnsi="Times New Roman"/>
          <w:sz w:val="18"/>
          <w:szCs w:val="18"/>
        </w:rPr>
        <w:t xml:space="preserve"> and an activated SCell for secondary DRX group</w:t>
      </w:r>
    </w:p>
    <w:p w14:paraId="36C76218" w14:textId="77777777" w:rsidR="003C48A3" w:rsidRPr="00E70D3A" w:rsidRDefault="003C48A3" w:rsidP="00F04A39">
      <w:pPr>
        <w:pStyle w:val="ListParagraph"/>
        <w:numPr>
          <w:ilvl w:val="2"/>
          <w:numId w:val="5"/>
        </w:numPr>
        <w:spacing w:after="0"/>
        <w:ind w:left="1710" w:hanging="270"/>
        <w:rPr>
          <w:rFonts w:ascii="Times New Roman" w:hAnsi="Times New Roman"/>
          <w:sz w:val="18"/>
          <w:szCs w:val="18"/>
          <w:lang w:eastAsia="zh-CN"/>
        </w:rPr>
      </w:pPr>
      <w:r w:rsidRPr="00F472AD">
        <w:rPr>
          <w:rFonts w:ascii="Times New Roman" w:hAnsi="Times New Roman"/>
          <w:sz w:val="18"/>
          <w:szCs w:val="18"/>
          <w:lang w:eastAsia="zh-CN"/>
        </w:rPr>
        <w:t xml:space="preserve">LP-WUS indication </w:t>
      </w:r>
      <w:r w:rsidRPr="00E70D3A">
        <w:rPr>
          <w:rFonts w:ascii="Times New Roman" w:hAnsi="Times New Roman"/>
          <w:sz w:val="18"/>
          <w:szCs w:val="18"/>
          <w:lang w:eastAsia="zh-CN"/>
        </w:rPr>
        <w:t>is applicable to all serving cells in the DRX group</w:t>
      </w:r>
      <w:r w:rsidRPr="00E70D3A">
        <w:rPr>
          <w:rFonts w:ascii="Times New Roman" w:eastAsia="Yu Mincho" w:hAnsi="Times New Roman"/>
          <w:sz w:val="18"/>
          <w:szCs w:val="18"/>
        </w:rPr>
        <w:t xml:space="preserve"> where LP-WUS is monitored</w:t>
      </w:r>
    </w:p>
    <w:p w14:paraId="1A0B0DE9" w14:textId="77777777" w:rsidR="003C48A3" w:rsidRPr="00E70D3A" w:rsidRDefault="003C48A3" w:rsidP="00F04A39">
      <w:pPr>
        <w:pStyle w:val="ListParagraph"/>
        <w:numPr>
          <w:ilvl w:val="3"/>
          <w:numId w:val="5"/>
        </w:numPr>
        <w:spacing w:after="0"/>
        <w:ind w:left="2160" w:hanging="270"/>
        <w:rPr>
          <w:rFonts w:ascii="Times New Roman" w:eastAsia="Yu Mincho" w:hAnsi="Times New Roman"/>
          <w:sz w:val="18"/>
          <w:szCs w:val="18"/>
        </w:rPr>
      </w:pPr>
      <w:r w:rsidRPr="00E70D3A">
        <w:rPr>
          <w:rFonts w:ascii="Times New Roman" w:hAnsi="Times New Roman"/>
          <w:sz w:val="18"/>
          <w:szCs w:val="18"/>
          <w:lang w:eastAsia="zh-CN"/>
        </w:rPr>
        <w:t>Note: There is no impact to PDCCH monitoring behaviour related to SCell dormancy/activation/deactivation</w:t>
      </w:r>
    </w:p>
    <w:p w14:paraId="3521594B" w14:textId="77777777" w:rsidR="003C48A3" w:rsidRPr="00E70D3A" w:rsidRDefault="003C48A3" w:rsidP="00F04A39">
      <w:pPr>
        <w:pStyle w:val="ListParagraph"/>
        <w:numPr>
          <w:ilvl w:val="2"/>
          <w:numId w:val="5"/>
        </w:numPr>
        <w:spacing w:after="0"/>
        <w:ind w:left="1710" w:hanging="270"/>
        <w:rPr>
          <w:rFonts w:ascii="Times New Roman" w:hAnsi="Times New Roman"/>
          <w:sz w:val="18"/>
          <w:szCs w:val="18"/>
          <w:lang w:eastAsia="zh-CN"/>
        </w:rPr>
      </w:pPr>
      <w:r w:rsidRPr="00E70D3A">
        <w:rPr>
          <w:rFonts w:ascii="Times New Roman" w:eastAsia="Yu Mincho" w:hAnsi="Times New Roman"/>
          <w:sz w:val="18"/>
          <w:szCs w:val="18"/>
        </w:rPr>
        <w:t>This capability has prerequisite of the above basic capability</w:t>
      </w:r>
    </w:p>
    <w:p w14:paraId="5B6B6E2F" w14:textId="77777777" w:rsidR="003C48A3" w:rsidRPr="00E70D3A" w:rsidRDefault="003C48A3" w:rsidP="00F04A3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18"/>
          <w:szCs w:val="18"/>
          <w:lang w:eastAsia="zh-CN"/>
        </w:rPr>
      </w:pPr>
      <w:r w:rsidRPr="00E70D3A">
        <w:rPr>
          <w:rFonts w:ascii="Times New Roman" w:eastAsia="Yu Mincho" w:hAnsi="Times New Roman"/>
          <w:sz w:val="18"/>
          <w:szCs w:val="18"/>
        </w:rPr>
        <w:t>Alt2</w:t>
      </w:r>
    </w:p>
    <w:p w14:paraId="436ED60B" w14:textId="77777777" w:rsidR="003C48A3" w:rsidRPr="00E70D3A" w:rsidRDefault="003C48A3" w:rsidP="00F04A39">
      <w:pPr>
        <w:pStyle w:val="ListParagraph"/>
        <w:numPr>
          <w:ilvl w:val="1"/>
          <w:numId w:val="5"/>
        </w:numPr>
        <w:spacing w:after="0"/>
        <w:ind w:left="1260"/>
        <w:rPr>
          <w:rFonts w:ascii="Times New Roman" w:hAnsi="Times New Roman"/>
          <w:sz w:val="18"/>
          <w:szCs w:val="18"/>
          <w:lang w:eastAsia="zh-CN"/>
        </w:rPr>
      </w:pPr>
      <w:r w:rsidRPr="00E70D3A">
        <w:rPr>
          <w:rFonts w:ascii="Times New Roman" w:hAnsi="Times New Roman"/>
          <w:sz w:val="18"/>
          <w:szCs w:val="18"/>
          <w:lang w:eastAsia="zh-CN"/>
        </w:rPr>
        <w:t>LP-WUS can be configured on</w:t>
      </w:r>
      <w:r w:rsidRPr="00E70D3A">
        <w:rPr>
          <w:rFonts w:ascii="Times New Roman" w:eastAsia="Yu Mincho" w:hAnsi="Times New Roman"/>
          <w:sz w:val="18"/>
          <w:szCs w:val="18"/>
        </w:rPr>
        <w:t xml:space="preserve"> PCell for primary </w:t>
      </w:r>
      <w:r w:rsidRPr="00E70D3A">
        <w:rPr>
          <w:rFonts w:ascii="Times New Roman" w:hAnsi="Times New Roman"/>
          <w:sz w:val="18"/>
          <w:szCs w:val="18"/>
          <w:lang w:eastAsia="zh-CN"/>
        </w:rPr>
        <w:t>DRX group</w:t>
      </w:r>
      <w:r w:rsidRPr="00E70D3A">
        <w:rPr>
          <w:rFonts w:ascii="Times New Roman" w:eastAsia="Yu Mincho" w:hAnsi="Times New Roman"/>
          <w:sz w:val="18"/>
          <w:szCs w:val="18"/>
        </w:rPr>
        <w:t xml:space="preserve"> and/or an activated SCell for secondary DRX group</w:t>
      </w:r>
    </w:p>
    <w:p w14:paraId="0E163D17" w14:textId="77777777" w:rsidR="003C48A3" w:rsidRPr="00E70D3A" w:rsidRDefault="003C48A3" w:rsidP="00F04A39">
      <w:pPr>
        <w:pStyle w:val="ListParagraph"/>
        <w:numPr>
          <w:ilvl w:val="1"/>
          <w:numId w:val="5"/>
        </w:numPr>
        <w:spacing w:after="0"/>
        <w:ind w:left="1260"/>
        <w:rPr>
          <w:rFonts w:ascii="Times New Roman" w:hAnsi="Times New Roman"/>
          <w:sz w:val="18"/>
          <w:szCs w:val="18"/>
          <w:lang w:eastAsia="zh-CN"/>
        </w:rPr>
      </w:pPr>
      <w:r w:rsidRPr="00E70D3A">
        <w:rPr>
          <w:rFonts w:ascii="Times New Roman" w:hAnsi="Times New Roman"/>
          <w:sz w:val="18"/>
          <w:szCs w:val="18"/>
          <w:lang w:eastAsia="zh-CN"/>
        </w:rPr>
        <w:t>LP-WUS indication is applicable to all serving cells in the DRX group</w:t>
      </w:r>
      <w:r w:rsidRPr="00E70D3A">
        <w:rPr>
          <w:rFonts w:ascii="Times New Roman" w:eastAsia="Yu Mincho" w:hAnsi="Times New Roman"/>
          <w:sz w:val="18"/>
          <w:szCs w:val="18"/>
        </w:rPr>
        <w:t xml:space="preserve"> where LP-WUS is monitored</w:t>
      </w:r>
    </w:p>
    <w:p w14:paraId="06324DB6" w14:textId="77777777" w:rsidR="003C48A3" w:rsidRPr="00E70D3A" w:rsidRDefault="003C48A3" w:rsidP="00F04A39">
      <w:pPr>
        <w:pStyle w:val="ListParagraph"/>
        <w:numPr>
          <w:ilvl w:val="2"/>
          <w:numId w:val="5"/>
        </w:numPr>
        <w:spacing w:after="0"/>
        <w:ind w:left="1710" w:hanging="270"/>
        <w:rPr>
          <w:rFonts w:ascii="Times New Roman" w:eastAsia="Yu Mincho" w:hAnsi="Times New Roman"/>
          <w:sz w:val="18"/>
          <w:szCs w:val="18"/>
        </w:rPr>
      </w:pPr>
      <w:r w:rsidRPr="00E70D3A">
        <w:rPr>
          <w:rFonts w:ascii="Times New Roman" w:hAnsi="Times New Roman"/>
          <w:sz w:val="18"/>
          <w:szCs w:val="18"/>
          <w:lang w:eastAsia="zh-CN"/>
        </w:rPr>
        <w:t>Note: There is no impact to PDCCH monitoring behaviour related to SCell dormancy/activation/deactivation</w:t>
      </w:r>
    </w:p>
    <w:p w14:paraId="445D4908" w14:textId="5CE30424" w:rsidR="003C48A3" w:rsidRPr="003C48A3" w:rsidRDefault="003C48A3" w:rsidP="00F04A39">
      <w:pPr>
        <w:pStyle w:val="ListParagraph"/>
        <w:numPr>
          <w:ilvl w:val="1"/>
          <w:numId w:val="5"/>
        </w:numPr>
        <w:spacing w:after="0"/>
        <w:ind w:left="1260"/>
        <w:rPr>
          <w:rFonts w:ascii="Times New Roman" w:eastAsia="Yu Mincho" w:hAnsi="Times New Roman"/>
          <w:sz w:val="18"/>
          <w:szCs w:val="18"/>
        </w:rPr>
      </w:pPr>
      <w:r w:rsidRPr="00E70D3A">
        <w:rPr>
          <w:rFonts w:ascii="Times New Roman" w:eastAsia="Yu Mincho" w:hAnsi="Times New Roman"/>
          <w:sz w:val="18"/>
          <w:szCs w:val="18"/>
        </w:rPr>
        <w:t xml:space="preserve">This capability has candidate values for the LP-WUS configuration with {primary </w:t>
      </w:r>
      <w:r w:rsidRPr="00E70D3A">
        <w:rPr>
          <w:rFonts w:ascii="Times New Roman" w:hAnsi="Times New Roman"/>
          <w:sz w:val="18"/>
          <w:szCs w:val="18"/>
          <w:lang w:eastAsia="zh-CN"/>
        </w:rPr>
        <w:t>DRX group</w:t>
      </w:r>
      <w:r w:rsidRPr="00E70D3A">
        <w:rPr>
          <w:rFonts w:ascii="Times New Roman" w:eastAsia="Yu Mincho" w:hAnsi="Times New Roman"/>
          <w:sz w:val="18"/>
          <w:szCs w:val="18"/>
        </w:rPr>
        <w:t>, secondary DRX, both}</w:t>
      </w:r>
    </w:p>
    <w:p w14:paraId="11C73A94" w14:textId="77777777" w:rsidR="0018365A" w:rsidRPr="0062534A" w:rsidRDefault="0018365A" w:rsidP="0018365A">
      <w:pPr>
        <w:rPr>
          <w:lang w:val="en-GB" w:eastAsia="zh-CN"/>
        </w:rPr>
      </w:pPr>
    </w:p>
    <w:sectPr w:rsidR="0018365A" w:rsidRPr="0062534A" w:rsidSect="001069A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780F56"/>
    <w:multiLevelType w:val="hybridMultilevel"/>
    <w:tmpl w:val="11DA5F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9A6D03"/>
    <w:multiLevelType w:val="hybridMultilevel"/>
    <w:tmpl w:val="B0982B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920D4"/>
    <w:multiLevelType w:val="hybridMultilevel"/>
    <w:tmpl w:val="492A35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97403">
    <w:abstractNumId w:val="1"/>
  </w:num>
  <w:num w:numId="2" w16cid:durableId="5595783">
    <w:abstractNumId w:val="5"/>
  </w:num>
  <w:num w:numId="3" w16cid:durableId="1158427270">
    <w:abstractNumId w:val="2"/>
  </w:num>
  <w:num w:numId="4" w16cid:durableId="1990287049">
    <w:abstractNumId w:val="6"/>
  </w:num>
  <w:num w:numId="5" w16cid:durableId="1650547843">
    <w:abstractNumId w:val="0"/>
  </w:num>
  <w:num w:numId="6" w16cid:durableId="2098862455">
    <w:abstractNumId w:val="7"/>
  </w:num>
  <w:num w:numId="7" w16cid:durableId="1021710241">
    <w:abstractNumId w:val="4"/>
  </w:num>
  <w:num w:numId="8" w16cid:durableId="1992368676">
    <w:abstractNumId w:val="8"/>
  </w:num>
  <w:num w:numId="9" w16cid:durableId="21152421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characterSpacingControl w:val="doNotCompress"/>
  <w:hdrShapeDefaults>
    <o:shapedefaults v:ext="edit" spidmax="11264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616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3139"/>
    <w:rsid w:val="0008686B"/>
    <w:rsid w:val="000912D2"/>
    <w:rsid w:val="0009603A"/>
    <w:rsid w:val="000A1178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5DB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499"/>
    <w:rsid w:val="00172C20"/>
    <w:rsid w:val="001753FA"/>
    <w:rsid w:val="0018050C"/>
    <w:rsid w:val="0018365A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D6110"/>
    <w:rsid w:val="001E0A65"/>
    <w:rsid w:val="001E65D0"/>
    <w:rsid w:val="001E6A9C"/>
    <w:rsid w:val="001F13E9"/>
    <w:rsid w:val="001F5021"/>
    <w:rsid w:val="001F5975"/>
    <w:rsid w:val="001F5CA1"/>
    <w:rsid w:val="002013B3"/>
    <w:rsid w:val="00201E90"/>
    <w:rsid w:val="002114D0"/>
    <w:rsid w:val="00211629"/>
    <w:rsid w:val="00212767"/>
    <w:rsid w:val="002129BC"/>
    <w:rsid w:val="0021308A"/>
    <w:rsid w:val="00213263"/>
    <w:rsid w:val="002151D4"/>
    <w:rsid w:val="00215AB2"/>
    <w:rsid w:val="00217ECC"/>
    <w:rsid w:val="00225E2B"/>
    <w:rsid w:val="00226C55"/>
    <w:rsid w:val="0023429F"/>
    <w:rsid w:val="002351BB"/>
    <w:rsid w:val="002356BF"/>
    <w:rsid w:val="00236881"/>
    <w:rsid w:val="00237DA0"/>
    <w:rsid w:val="00241371"/>
    <w:rsid w:val="00241971"/>
    <w:rsid w:val="00244267"/>
    <w:rsid w:val="002500A8"/>
    <w:rsid w:val="00250587"/>
    <w:rsid w:val="00260EC7"/>
    <w:rsid w:val="00262040"/>
    <w:rsid w:val="0027125D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38B2"/>
    <w:rsid w:val="002E4760"/>
    <w:rsid w:val="002F34E1"/>
    <w:rsid w:val="002F3825"/>
    <w:rsid w:val="002F4578"/>
    <w:rsid w:val="002F703D"/>
    <w:rsid w:val="00306D5D"/>
    <w:rsid w:val="00310765"/>
    <w:rsid w:val="00314A99"/>
    <w:rsid w:val="00321A47"/>
    <w:rsid w:val="00321AA1"/>
    <w:rsid w:val="00322341"/>
    <w:rsid w:val="00324C91"/>
    <w:rsid w:val="0032761C"/>
    <w:rsid w:val="0033189C"/>
    <w:rsid w:val="0033443E"/>
    <w:rsid w:val="00336C95"/>
    <w:rsid w:val="0034374B"/>
    <w:rsid w:val="003468FB"/>
    <w:rsid w:val="00352BFE"/>
    <w:rsid w:val="003539DC"/>
    <w:rsid w:val="003545A4"/>
    <w:rsid w:val="0035547C"/>
    <w:rsid w:val="00361092"/>
    <w:rsid w:val="00361820"/>
    <w:rsid w:val="003730EF"/>
    <w:rsid w:val="0037552C"/>
    <w:rsid w:val="00375E61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48A3"/>
    <w:rsid w:val="003C50C2"/>
    <w:rsid w:val="003D09AA"/>
    <w:rsid w:val="003D2AAE"/>
    <w:rsid w:val="003D49F3"/>
    <w:rsid w:val="003D7733"/>
    <w:rsid w:val="003E3D6B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4AD0"/>
    <w:rsid w:val="00415988"/>
    <w:rsid w:val="004163CF"/>
    <w:rsid w:val="0041785F"/>
    <w:rsid w:val="00423F0F"/>
    <w:rsid w:val="00432CCD"/>
    <w:rsid w:val="00432CE1"/>
    <w:rsid w:val="00434E88"/>
    <w:rsid w:val="0043515D"/>
    <w:rsid w:val="0043623B"/>
    <w:rsid w:val="0043788C"/>
    <w:rsid w:val="00441F56"/>
    <w:rsid w:val="00445733"/>
    <w:rsid w:val="00445F25"/>
    <w:rsid w:val="00445FD8"/>
    <w:rsid w:val="00446BDF"/>
    <w:rsid w:val="00447C05"/>
    <w:rsid w:val="00450550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0AF"/>
    <w:rsid w:val="00491971"/>
    <w:rsid w:val="00491C79"/>
    <w:rsid w:val="004976F2"/>
    <w:rsid w:val="004A4DBD"/>
    <w:rsid w:val="004A5FD9"/>
    <w:rsid w:val="004A7071"/>
    <w:rsid w:val="004A7B43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0DC6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583"/>
    <w:rsid w:val="00564D25"/>
    <w:rsid w:val="00566CF0"/>
    <w:rsid w:val="005676B4"/>
    <w:rsid w:val="0057505D"/>
    <w:rsid w:val="00575E8D"/>
    <w:rsid w:val="00583C42"/>
    <w:rsid w:val="00585607"/>
    <w:rsid w:val="005916B4"/>
    <w:rsid w:val="00592B5F"/>
    <w:rsid w:val="00593BA2"/>
    <w:rsid w:val="00594CE5"/>
    <w:rsid w:val="005950C4"/>
    <w:rsid w:val="005A10D4"/>
    <w:rsid w:val="005A4001"/>
    <w:rsid w:val="005B0B4D"/>
    <w:rsid w:val="005B0E5B"/>
    <w:rsid w:val="005B4B64"/>
    <w:rsid w:val="005B7E9E"/>
    <w:rsid w:val="005C16E7"/>
    <w:rsid w:val="005C2ED2"/>
    <w:rsid w:val="005C4644"/>
    <w:rsid w:val="005C65A3"/>
    <w:rsid w:val="005D173B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4580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1"/>
    <w:rsid w:val="006326B2"/>
    <w:rsid w:val="006339DA"/>
    <w:rsid w:val="00634B5D"/>
    <w:rsid w:val="00643F10"/>
    <w:rsid w:val="006449C9"/>
    <w:rsid w:val="00647526"/>
    <w:rsid w:val="006538F7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08E3"/>
    <w:rsid w:val="00682662"/>
    <w:rsid w:val="00683AFD"/>
    <w:rsid w:val="00685EC0"/>
    <w:rsid w:val="00690466"/>
    <w:rsid w:val="00691624"/>
    <w:rsid w:val="00691AA7"/>
    <w:rsid w:val="006A115F"/>
    <w:rsid w:val="006A3181"/>
    <w:rsid w:val="006A39AE"/>
    <w:rsid w:val="006A6639"/>
    <w:rsid w:val="006B1856"/>
    <w:rsid w:val="006B51B1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0AA3"/>
    <w:rsid w:val="006F2930"/>
    <w:rsid w:val="006F30A0"/>
    <w:rsid w:val="00702392"/>
    <w:rsid w:val="0070422F"/>
    <w:rsid w:val="00704408"/>
    <w:rsid w:val="007045A8"/>
    <w:rsid w:val="00712CDD"/>
    <w:rsid w:val="00712DC4"/>
    <w:rsid w:val="0071359B"/>
    <w:rsid w:val="0071555E"/>
    <w:rsid w:val="007159D5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2B47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D226E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36D23"/>
    <w:rsid w:val="00842FC0"/>
    <w:rsid w:val="008440E1"/>
    <w:rsid w:val="00845C8A"/>
    <w:rsid w:val="00845DEA"/>
    <w:rsid w:val="0084641A"/>
    <w:rsid w:val="00856D9E"/>
    <w:rsid w:val="008576A8"/>
    <w:rsid w:val="00864238"/>
    <w:rsid w:val="00871476"/>
    <w:rsid w:val="00871628"/>
    <w:rsid w:val="008751B4"/>
    <w:rsid w:val="00876ABB"/>
    <w:rsid w:val="00882664"/>
    <w:rsid w:val="0088463D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0971"/>
    <w:rsid w:val="008C226A"/>
    <w:rsid w:val="008C2808"/>
    <w:rsid w:val="008C3CEF"/>
    <w:rsid w:val="008C3DE9"/>
    <w:rsid w:val="008C4571"/>
    <w:rsid w:val="008C48B7"/>
    <w:rsid w:val="008C5D0F"/>
    <w:rsid w:val="008D29D3"/>
    <w:rsid w:val="008D319C"/>
    <w:rsid w:val="008D511C"/>
    <w:rsid w:val="008D6F0E"/>
    <w:rsid w:val="008E0B00"/>
    <w:rsid w:val="008E1744"/>
    <w:rsid w:val="008E251D"/>
    <w:rsid w:val="008E26CF"/>
    <w:rsid w:val="008E26F9"/>
    <w:rsid w:val="008E78DC"/>
    <w:rsid w:val="008F447D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1AA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1496"/>
    <w:rsid w:val="00985517"/>
    <w:rsid w:val="00985612"/>
    <w:rsid w:val="009938ED"/>
    <w:rsid w:val="00994C58"/>
    <w:rsid w:val="009A0FD5"/>
    <w:rsid w:val="009A1476"/>
    <w:rsid w:val="009A3429"/>
    <w:rsid w:val="009B3B2A"/>
    <w:rsid w:val="009B7330"/>
    <w:rsid w:val="009C064C"/>
    <w:rsid w:val="009C0ACC"/>
    <w:rsid w:val="009C38E7"/>
    <w:rsid w:val="009C6E39"/>
    <w:rsid w:val="009D11CF"/>
    <w:rsid w:val="009D3475"/>
    <w:rsid w:val="009D3D40"/>
    <w:rsid w:val="009D40DC"/>
    <w:rsid w:val="009D6008"/>
    <w:rsid w:val="009D725A"/>
    <w:rsid w:val="009E1E86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74E8"/>
    <w:rsid w:val="00A07DEF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3D6"/>
    <w:rsid w:val="00A557CB"/>
    <w:rsid w:val="00A57FD4"/>
    <w:rsid w:val="00A60180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1949"/>
    <w:rsid w:val="00A757B6"/>
    <w:rsid w:val="00A7695D"/>
    <w:rsid w:val="00A769F6"/>
    <w:rsid w:val="00A7737F"/>
    <w:rsid w:val="00A8485B"/>
    <w:rsid w:val="00A87D00"/>
    <w:rsid w:val="00A91674"/>
    <w:rsid w:val="00A92227"/>
    <w:rsid w:val="00AA125F"/>
    <w:rsid w:val="00AA36EE"/>
    <w:rsid w:val="00AA3AF2"/>
    <w:rsid w:val="00AA60EA"/>
    <w:rsid w:val="00AA61B3"/>
    <w:rsid w:val="00AA7495"/>
    <w:rsid w:val="00AB17F7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12E8"/>
    <w:rsid w:val="00AE55BF"/>
    <w:rsid w:val="00AE57F7"/>
    <w:rsid w:val="00AE6811"/>
    <w:rsid w:val="00AE7F38"/>
    <w:rsid w:val="00AF188F"/>
    <w:rsid w:val="00AF5EB7"/>
    <w:rsid w:val="00AF6208"/>
    <w:rsid w:val="00AF6C81"/>
    <w:rsid w:val="00AF71DD"/>
    <w:rsid w:val="00B04F39"/>
    <w:rsid w:val="00B06DF2"/>
    <w:rsid w:val="00B13B51"/>
    <w:rsid w:val="00B250D5"/>
    <w:rsid w:val="00B26CFB"/>
    <w:rsid w:val="00B308FC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6F0"/>
    <w:rsid w:val="00B5774B"/>
    <w:rsid w:val="00B57B3A"/>
    <w:rsid w:val="00B615FB"/>
    <w:rsid w:val="00B6212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59C6"/>
    <w:rsid w:val="00BD64D2"/>
    <w:rsid w:val="00BE4B38"/>
    <w:rsid w:val="00BE4D1B"/>
    <w:rsid w:val="00BF1D07"/>
    <w:rsid w:val="00BF401A"/>
    <w:rsid w:val="00BF69E7"/>
    <w:rsid w:val="00BF7D26"/>
    <w:rsid w:val="00C02D53"/>
    <w:rsid w:val="00C036B6"/>
    <w:rsid w:val="00C04BF5"/>
    <w:rsid w:val="00C04DC6"/>
    <w:rsid w:val="00C126DD"/>
    <w:rsid w:val="00C145B6"/>
    <w:rsid w:val="00C14822"/>
    <w:rsid w:val="00C14CA7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69C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6E9B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5B6E"/>
    <w:rsid w:val="00C87CFD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4C6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331B"/>
    <w:rsid w:val="00D458B9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77C41"/>
    <w:rsid w:val="00D77DEA"/>
    <w:rsid w:val="00D81F6F"/>
    <w:rsid w:val="00D82E74"/>
    <w:rsid w:val="00D87F0D"/>
    <w:rsid w:val="00D92185"/>
    <w:rsid w:val="00D936ED"/>
    <w:rsid w:val="00D95D58"/>
    <w:rsid w:val="00D97D81"/>
    <w:rsid w:val="00DA1E07"/>
    <w:rsid w:val="00DA42FF"/>
    <w:rsid w:val="00DB4026"/>
    <w:rsid w:val="00DB4F7D"/>
    <w:rsid w:val="00DB5BC6"/>
    <w:rsid w:val="00DB66D3"/>
    <w:rsid w:val="00DC1553"/>
    <w:rsid w:val="00DC5E7F"/>
    <w:rsid w:val="00DD43B0"/>
    <w:rsid w:val="00DD5520"/>
    <w:rsid w:val="00DD7378"/>
    <w:rsid w:val="00DE27BC"/>
    <w:rsid w:val="00DE5650"/>
    <w:rsid w:val="00DE6127"/>
    <w:rsid w:val="00DE6C0D"/>
    <w:rsid w:val="00DF0630"/>
    <w:rsid w:val="00DF2ACA"/>
    <w:rsid w:val="00E005F2"/>
    <w:rsid w:val="00E0108F"/>
    <w:rsid w:val="00E043CB"/>
    <w:rsid w:val="00E045D3"/>
    <w:rsid w:val="00E1349E"/>
    <w:rsid w:val="00E1451D"/>
    <w:rsid w:val="00E15786"/>
    <w:rsid w:val="00E16784"/>
    <w:rsid w:val="00E20796"/>
    <w:rsid w:val="00E21216"/>
    <w:rsid w:val="00E2135F"/>
    <w:rsid w:val="00E2183D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1CA3"/>
    <w:rsid w:val="00E54722"/>
    <w:rsid w:val="00E558C9"/>
    <w:rsid w:val="00E57B01"/>
    <w:rsid w:val="00E63B32"/>
    <w:rsid w:val="00E64E02"/>
    <w:rsid w:val="00E6616F"/>
    <w:rsid w:val="00E70D3A"/>
    <w:rsid w:val="00E7188F"/>
    <w:rsid w:val="00E735C3"/>
    <w:rsid w:val="00E76059"/>
    <w:rsid w:val="00E83A60"/>
    <w:rsid w:val="00E852A2"/>
    <w:rsid w:val="00E87830"/>
    <w:rsid w:val="00E90ADC"/>
    <w:rsid w:val="00E92C32"/>
    <w:rsid w:val="00E95697"/>
    <w:rsid w:val="00E95D22"/>
    <w:rsid w:val="00EA2B3C"/>
    <w:rsid w:val="00EA3400"/>
    <w:rsid w:val="00EA3747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4A39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3711E"/>
    <w:rsid w:val="00F40933"/>
    <w:rsid w:val="00F42E1E"/>
    <w:rsid w:val="00F472AD"/>
    <w:rsid w:val="00F51F15"/>
    <w:rsid w:val="00F558B4"/>
    <w:rsid w:val="00F55A37"/>
    <w:rsid w:val="00F611EB"/>
    <w:rsid w:val="00F67E09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3D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3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qFormat/>
    <w:locked/>
    <w:rsid w:val="00E70D3A"/>
    <w:rPr>
      <w:rFonts w:ascii="Arial" w:hAnsi="Arial"/>
      <w:szCs w:val="2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D4331B"/>
    <w:pPr>
      <w:numPr>
        <w:numId w:val="6"/>
      </w:numPr>
      <w:spacing w:before="60" w:after="0"/>
    </w:pPr>
    <w:rPr>
      <w:rFonts w:ascii="Times New Roman" w:eastAsia="MS Mincho" w:hAnsi="Times New Roman"/>
      <w:b/>
      <w:color w:val="C45911" w:themeColor="accent2" w:themeShade="BF"/>
      <w:sz w:val="16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rsid w:val="00A7737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zh-CN"/>
    </w:rPr>
  </w:style>
  <w:style w:type="character" w:customStyle="1" w:styleId="TALCar">
    <w:name w:val="TAL Car"/>
    <w:link w:val="TAL"/>
    <w:qFormat/>
    <w:rsid w:val="00A7737F"/>
    <w:rPr>
      <w:rFonts w:ascii="Arial" w:eastAsia="Times New Roman" w:hAnsi="Arial"/>
      <w:sz w:val="18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87CFD"/>
    <w:rPr>
      <w:rFonts w:eastAsia="Times New Roman"/>
      <w:sz w:val="22"/>
      <w:szCs w:val="20"/>
    </w:rPr>
  </w:style>
  <w:style w:type="character" w:customStyle="1" w:styleId="IvDInstructiontextChar">
    <w:name w:val="IvD Instructiontext Char"/>
    <w:link w:val="IvDInstructiontext"/>
    <w:uiPriority w:val="99"/>
    <w:rsid w:val="00C87CFD"/>
    <w:rPr>
      <w:rFonts w:ascii="Arial" w:eastAsia="Times New Roman" w:hAnsi="Arial"/>
      <w:sz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87C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basedOn w:val="DefaultParagraphFont"/>
    <w:link w:val="IvDbodytext"/>
    <w:rsid w:val="00C87CFD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0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70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76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05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TSG_RAN/TSGR_105/Docs//RP-24236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/tsg_ran/WG1_RL1/TSGR1_120/Docs//R1-250305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TSG_RAN/TSGR_105/Docs//RP-24182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955</Words>
  <Characters>4776</Characters>
  <Application>Microsoft Office Word</Application>
  <DocSecurity>0</DocSecurity>
  <Lines>103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7</cp:revision>
  <cp:lastPrinted>2009-10-21T14:47:00Z</cp:lastPrinted>
  <dcterms:created xsi:type="dcterms:W3CDTF">2025-05-08T17:51:00Z</dcterms:created>
  <dcterms:modified xsi:type="dcterms:W3CDTF">2025-05-09T09:51:00Z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